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315"/>
          <w:tab w:val="left" w:pos="8820"/>
        </w:tabs>
        <w:spacing w:beforeLines="50" w:afterLines="50" w:line="500" w:lineRule="exact"/>
        <w:ind w:right="266" w:rightChars="127"/>
        <w:jc w:val="center"/>
        <w:rPr>
          <w:rFonts w:hint="eastAsia" w:ascii="宋体" w:hAnsi="宋体" w:cs="宋体"/>
          <w:b/>
          <w:sz w:val="44"/>
          <w:szCs w:val="44"/>
        </w:rPr>
      </w:pPr>
      <w:r>
        <w:rPr>
          <w:rFonts w:hint="eastAsia" w:ascii="宋体" w:hAnsi="宋体" w:cs="宋体"/>
          <w:b/>
          <w:sz w:val="44"/>
          <w:szCs w:val="44"/>
        </w:rPr>
        <w:t>安徽职业技术学院</w:t>
      </w:r>
    </w:p>
    <w:p>
      <w:pPr>
        <w:tabs>
          <w:tab w:val="left" w:pos="315"/>
          <w:tab w:val="left" w:pos="8820"/>
        </w:tabs>
        <w:spacing w:beforeLines="50" w:afterLines="50" w:line="500" w:lineRule="exact"/>
        <w:ind w:right="266" w:rightChars="127"/>
        <w:jc w:val="center"/>
        <w:rPr>
          <w:rFonts w:hint="eastAsia" w:ascii="宋体" w:hAnsi="宋体" w:cs="宋体"/>
          <w:b/>
          <w:sz w:val="44"/>
          <w:szCs w:val="44"/>
        </w:rPr>
      </w:pPr>
      <w:r>
        <w:rPr>
          <w:rFonts w:hint="eastAsia" w:ascii="宋体" w:hAnsi="宋体" w:cs="宋体"/>
          <w:b/>
          <w:sz w:val="44"/>
          <w:szCs w:val="44"/>
        </w:rPr>
        <w:t>201</w:t>
      </w:r>
      <w:r>
        <w:rPr>
          <w:rFonts w:hint="eastAsia" w:ascii="宋体" w:hAnsi="宋体" w:cs="宋体"/>
          <w:b/>
          <w:sz w:val="44"/>
          <w:szCs w:val="44"/>
          <w:lang w:val="en-US" w:eastAsia="zh-CN"/>
        </w:rPr>
        <w:t>9</w:t>
      </w:r>
      <w:r>
        <w:rPr>
          <w:rFonts w:hint="eastAsia" w:ascii="宋体" w:hAnsi="宋体" w:cs="宋体"/>
          <w:b/>
          <w:sz w:val="44"/>
          <w:szCs w:val="44"/>
        </w:rPr>
        <w:t>年高等职业教育质量年度报告</w:t>
      </w:r>
    </w:p>
    <w:p>
      <w:pPr>
        <w:tabs>
          <w:tab w:val="left" w:pos="315"/>
          <w:tab w:val="left" w:pos="8820"/>
        </w:tabs>
        <w:spacing w:beforeLines="50" w:afterLines="50" w:line="500" w:lineRule="exact"/>
        <w:ind w:right="266" w:rightChars="127"/>
        <w:jc w:val="center"/>
        <w:rPr>
          <w:rFonts w:hint="eastAsia" w:ascii="宋体" w:hAnsi="宋体" w:cs="宋体"/>
          <w:b/>
          <w:sz w:val="44"/>
          <w:szCs w:val="44"/>
        </w:rPr>
      </w:pPr>
      <w:r>
        <w:rPr>
          <w:rFonts w:hint="eastAsia" w:ascii="宋体" w:hAnsi="宋体" w:cs="宋体"/>
          <w:b/>
          <w:sz w:val="44"/>
          <w:szCs w:val="44"/>
        </w:rPr>
        <w:t>及2018届毕业生就业质量年度报告</w:t>
      </w:r>
    </w:p>
    <w:p>
      <w:pPr>
        <w:tabs>
          <w:tab w:val="left" w:pos="315"/>
          <w:tab w:val="left" w:pos="3009"/>
          <w:tab w:val="left" w:pos="8820"/>
        </w:tabs>
        <w:spacing w:line="500" w:lineRule="exact"/>
        <w:ind w:right="266" w:rightChars="127"/>
        <w:jc w:val="left"/>
        <w:rPr>
          <w:rFonts w:hint="eastAsia" w:ascii="宋体" w:hAnsi="宋体" w:cs="宋体"/>
          <w:b/>
          <w:sz w:val="48"/>
        </w:rPr>
      </w:pPr>
      <w:r>
        <w:rPr>
          <w:rFonts w:hint="eastAsia" w:ascii="宋体" w:hAnsi="宋体" w:cs="宋体"/>
          <w:b/>
          <w:sz w:val="48"/>
        </w:rPr>
        <w:tab/>
      </w:r>
      <w:r>
        <w:rPr>
          <w:rFonts w:hint="eastAsia" w:ascii="宋体" w:hAnsi="宋体" w:cs="宋体"/>
          <w:b/>
          <w:sz w:val="48"/>
        </w:rPr>
        <w:tab/>
      </w:r>
      <w:r>
        <w:rPr>
          <w:rFonts w:hint="eastAsia" w:ascii="宋体" w:hAnsi="宋体" w:cs="宋体"/>
          <w:b/>
          <w:sz w:val="48"/>
        </w:rPr>
        <w:t xml:space="preserve"> </w:t>
      </w:r>
    </w:p>
    <w:p>
      <w:pPr>
        <w:tabs>
          <w:tab w:val="left" w:pos="315"/>
          <w:tab w:val="left" w:pos="3009"/>
          <w:tab w:val="left" w:pos="8820"/>
        </w:tabs>
        <w:spacing w:line="500" w:lineRule="exact"/>
        <w:ind w:right="266" w:rightChars="127"/>
        <w:jc w:val="left"/>
        <w:rPr>
          <w:rFonts w:hint="eastAsia" w:ascii="宋体" w:hAnsi="宋体" w:cs="宋体"/>
          <w:b/>
          <w:sz w:val="48"/>
        </w:rPr>
      </w:pPr>
    </w:p>
    <w:p>
      <w:pPr>
        <w:tabs>
          <w:tab w:val="left" w:pos="315"/>
          <w:tab w:val="left" w:pos="3009"/>
          <w:tab w:val="left" w:pos="8820"/>
        </w:tabs>
        <w:spacing w:line="500" w:lineRule="exact"/>
        <w:ind w:right="266" w:rightChars="127"/>
        <w:jc w:val="left"/>
        <w:rPr>
          <w:rFonts w:hint="eastAsia" w:ascii="宋体" w:hAnsi="宋体" w:cs="宋体"/>
          <w:b/>
          <w:sz w:val="48"/>
        </w:rPr>
      </w:pPr>
    </w:p>
    <w:p>
      <w:pPr>
        <w:tabs>
          <w:tab w:val="left" w:pos="315"/>
          <w:tab w:val="left" w:pos="3009"/>
          <w:tab w:val="left" w:pos="8820"/>
        </w:tabs>
        <w:spacing w:line="500" w:lineRule="exact"/>
        <w:ind w:right="266" w:rightChars="127"/>
        <w:jc w:val="left"/>
        <w:rPr>
          <w:rFonts w:hint="eastAsia" w:ascii="宋体" w:hAnsi="宋体" w:cs="宋体"/>
          <w:b/>
          <w:sz w:val="48"/>
        </w:rPr>
      </w:pPr>
    </w:p>
    <w:p>
      <w:pPr>
        <w:tabs>
          <w:tab w:val="left" w:pos="315"/>
          <w:tab w:val="left" w:pos="3009"/>
          <w:tab w:val="left" w:pos="8820"/>
        </w:tabs>
        <w:spacing w:line="500" w:lineRule="exact"/>
        <w:ind w:right="266" w:rightChars="127"/>
        <w:jc w:val="left"/>
        <w:rPr>
          <w:rFonts w:hint="eastAsia" w:ascii="宋体" w:hAnsi="宋体" w:cs="宋体"/>
          <w:b/>
          <w:sz w:val="48"/>
        </w:rPr>
      </w:pPr>
    </w:p>
    <w:p>
      <w:pPr>
        <w:tabs>
          <w:tab w:val="left" w:pos="315"/>
          <w:tab w:val="left" w:pos="3009"/>
          <w:tab w:val="left" w:pos="8820"/>
        </w:tabs>
        <w:spacing w:line="500" w:lineRule="exact"/>
        <w:ind w:right="266" w:rightChars="127"/>
        <w:jc w:val="left"/>
        <w:rPr>
          <w:rFonts w:hint="eastAsia" w:ascii="宋体" w:hAnsi="宋体" w:cs="宋体"/>
          <w:b/>
          <w:sz w:val="48"/>
        </w:rPr>
      </w:pPr>
    </w:p>
    <w:p>
      <w:pPr>
        <w:tabs>
          <w:tab w:val="left" w:pos="315"/>
          <w:tab w:val="left" w:pos="3009"/>
          <w:tab w:val="left" w:pos="8820"/>
        </w:tabs>
        <w:spacing w:line="500" w:lineRule="exact"/>
        <w:ind w:right="266" w:rightChars="127"/>
        <w:jc w:val="left"/>
        <w:rPr>
          <w:rFonts w:hint="eastAsia" w:ascii="宋体" w:hAnsi="宋体" w:cs="宋体"/>
          <w:b/>
          <w:sz w:val="48"/>
        </w:rPr>
      </w:pPr>
    </w:p>
    <w:p>
      <w:pPr>
        <w:jc w:val="center"/>
        <w:rPr>
          <w:rFonts w:hint="eastAsia"/>
          <w:b/>
          <w:sz w:val="72"/>
          <w:szCs w:val="72"/>
        </w:rPr>
      </w:pPr>
      <w:r>
        <w:rPr>
          <w:rFonts w:hint="eastAsia"/>
          <w:b/>
          <w:sz w:val="72"/>
          <w:szCs w:val="72"/>
          <w:lang w:eastAsia="zh-CN"/>
        </w:rPr>
        <w:t>磋商</w:t>
      </w:r>
      <w:r>
        <w:rPr>
          <w:rFonts w:hint="eastAsia"/>
          <w:b/>
          <w:sz w:val="72"/>
          <w:szCs w:val="72"/>
        </w:rPr>
        <w:t>文件</w:t>
      </w:r>
    </w:p>
    <w:p>
      <w:pPr>
        <w:tabs>
          <w:tab w:val="left" w:pos="315"/>
          <w:tab w:val="left" w:pos="3009"/>
          <w:tab w:val="left" w:pos="8820"/>
        </w:tabs>
        <w:spacing w:line="500" w:lineRule="exact"/>
        <w:ind w:right="266" w:rightChars="127"/>
        <w:jc w:val="left"/>
        <w:rPr>
          <w:rFonts w:hint="eastAsia" w:ascii="宋体" w:hAnsi="宋体" w:cs="宋体"/>
          <w:b/>
          <w:sz w:val="48"/>
        </w:rPr>
      </w:pPr>
    </w:p>
    <w:p>
      <w:pPr>
        <w:tabs>
          <w:tab w:val="left" w:pos="315"/>
          <w:tab w:val="left" w:pos="3009"/>
          <w:tab w:val="left" w:pos="8820"/>
        </w:tabs>
        <w:spacing w:line="500" w:lineRule="exact"/>
        <w:ind w:right="266" w:rightChars="127"/>
        <w:jc w:val="left"/>
        <w:rPr>
          <w:rFonts w:hint="eastAsia" w:ascii="宋体" w:hAnsi="宋体" w:cs="宋体"/>
          <w:b/>
          <w:sz w:val="48"/>
        </w:rPr>
      </w:pPr>
    </w:p>
    <w:p>
      <w:pPr>
        <w:tabs>
          <w:tab w:val="left" w:pos="315"/>
          <w:tab w:val="left" w:pos="3009"/>
          <w:tab w:val="left" w:pos="8820"/>
        </w:tabs>
        <w:spacing w:line="500" w:lineRule="exact"/>
        <w:ind w:right="266" w:rightChars="127"/>
        <w:jc w:val="left"/>
        <w:rPr>
          <w:rFonts w:hint="eastAsia" w:ascii="宋体" w:hAnsi="宋体" w:cs="宋体"/>
          <w:b/>
          <w:sz w:val="48"/>
        </w:rPr>
      </w:pPr>
    </w:p>
    <w:p>
      <w:pPr>
        <w:tabs>
          <w:tab w:val="left" w:pos="315"/>
          <w:tab w:val="left" w:pos="8820"/>
        </w:tabs>
        <w:spacing w:line="500" w:lineRule="exact"/>
        <w:ind w:right="266" w:rightChars="127"/>
        <w:jc w:val="center"/>
        <w:rPr>
          <w:rFonts w:hint="eastAsia" w:ascii="宋体" w:hAnsi="宋体" w:cs="宋体"/>
          <w:sz w:val="44"/>
        </w:rPr>
      </w:pPr>
    </w:p>
    <w:p>
      <w:pPr>
        <w:tabs>
          <w:tab w:val="left" w:pos="315"/>
          <w:tab w:val="left" w:pos="8820"/>
        </w:tabs>
        <w:spacing w:line="500" w:lineRule="exact"/>
        <w:ind w:right="266" w:rightChars="127"/>
        <w:jc w:val="center"/>
        <w:rPr>
          <w:rFonts w:hint="eastAsia" w:ascii="宋体" w:hAnsi="宋体" w:cs="宋体"/>
          <w:sz w:val="44"/>
        </w:rPr>
      </w:pPr>
    </w:p>
    <w:p>
      <w:pPr>
        <w:tabs>
          <w:tab w:val="left" w:pos="315"/>
          <w:tab w:val="left" w:pos="8820"/>
        </w:tabs>
        <w:spacing w:line="500" w:lineRule="exact"/>
        <w:ind w:right="266" w:rightChars="127"/>
        <w:jc w:val="center"/>
        <w:rPr>
          <w:rFonts w:hint="eastAsia" w:ascii="宋体" w:hAnsi="宋体" w:cs="宋体"/>
          <w:sz w:val="44"/>
        </w:rPr>
      </w:pPr>
    </w:p>
    <w:p>
      <w:pPr>
        <w:pStyle w:val="8"/>
        <w:ind w:left="1606" w:hanging="1600" w:hangingChars="500"/>
        <w:rPr>
          <w:rFonts w:hint="eastAsia" w:ascii="宋体" w:hAnsi="宋体" w:eastAsia="宋体" w:cs="宋体"/>
          <w:sz w:val="32"/>
        </w:rPr>
      </w:pPr>
    </w:p>
    <w:p>
      <w:pPr>
        <w:pStyle w:val="8"/>
        <w:ind w:left="1506" w:hanging="1500" w:hangingChars="500"/>
        <w:jc w:val="center"/>
        <w:rPr>
          <w:rFonts w:hint="eastAsia" w:ascii="宋体" w:hAnsi="宋体" w:eastAsia="宋体" w:cs="宋体"/>
          <w:sz w:val="30"/>
          <w:szCs w:val="30"/>
          <w:lang w:val="zh-CN"/>
        </w:rPr>
      </w:pPr>
    </w:p>
    <w:p>
      <w:pPr>
        <w:pStyle w:val="8"/>
        <w:ind w:left="1506" w:hanging="1500" w:hangingChars="500"/>
        <w:jc w:val="center"/>
        <w:rPr>
          <w:rFonts w:hint="eastAsia" w:ascii="宋体" w:hAnsi="宋体" w:eastAsia="宋体" w:cs="宋体"/>
          <w:sz w:val="30"/>
          <w:szCs w:val="30"/>
          <w:lang w:val="zh-CN"/>
        </w:rPr>
      </w:pPr>
      <w:r>
        <w:rPr>
          <w:rFonts w:hint="eastAsia" w:ascii="宋体" w:hAnsi="宋体" w:eastAsia="宋体" w:cs="宋体"/>
          <w:sz w:val="30"/>
          <w:szCs w:val="30"/>
          <w:lang w:val="zh-CN"/>
        </w:rPr>
        <w:t>采购人：安徽职业技术学院</w:t>
      </w:r>
    </w:p>
    <w:p>
      <w:pPr>
        <w:pStyle w:val="8"/>
        <w:ind w:left="1506" w:hanging="1500" w:hangingChars="500"/>
        <w:jc w:val="center"/>
        <w:rPr>
          <w:rFonts w:hint="eastAsia" w:ascii="宋体" w:hAnsi="宋体" w:eastAsia="宋体" w:cs="宋体"/>
          <w:sz w:val="30"/>
          <w:szCs w:val="30"/>
          <w:lang w:val="zh-CN"/>
        </w:rPr>
      </w:pPr>
      <w:r>
        <w:rPr>
          <w:rFonts w:hint="eastAsia" w:ascii="宋体" w:hAnsi="宋体" w:eastAsia="宋体" w:cs="宋体"/>
          <w:sz w:val="30"/>
          <w:szCs w:val="30"/>
          <w:lang w:val="zh-CN"/>
        </w:rPr>
        <w:t>项目编号：2018-</w:t>
      </w:r>
      <w:r>
        <w:rPr>
          <w:rFonts w:hint="eastAsia" w:ascii="宋体" w:hAnsi="宋体" w:eastAsia="宋体" w:cs="宋体"/>
          <w:sz w:val="30"/>
          <w:szCs w:val="30"/>
          <w:lang w:val="en-US" w:eastAsia="zh-CN"/>
        </w:rPr>
        <w:t>068</w:t>
      </w:r>
    </w:p>
    <w:p>
      <w:pPr>
        <w:pStyle w:val="8"/>
        <w:jc w:val="center"/>
        <w:rPr>
          <w:rFonts w:hint="eastAsia" w:ascii="宋体" w:hAnsi="宋体" w:eastAsia="宋体" w:cs="宋体"/>
        </w:rPr>
      </w:pPr>
      <w:r>
        <w:rPr>
          <w:rFonts w:hint="eastAsia" w:ascii="宋体" w:hAnsi="宋体" w:eastAsia="宋体" w:cs="宋体"/>
          <w:sz w:val="32"/>
        </w:rPr>
        <w:t>二○一八年八月</w:t>
      </w:r>
    </w:p>
    <w:p>
      <w:pPr>
        <w:tabs>
          <w:tab w:val="left" w:pos="4620"/>
        </w:tabs>
        <w:spacing w:line="500" w:lineRule="exact"/>
        <w:rPr>
          <w:rFonts w:hint="eastAsia" w:ascii="宋体" w:hAnsi="宋体" w:cs="宋体"/>
          <w:b/>
          <w:sz w:val="32"/>
        </w:rPr>
      </w:pPr>
      <w:r>
        <w:rPr>
          <w:rFonts w:hint="eastAsia" w:ascii="宋体" w:hAnsi="宋体" w:cs="宋体"/>
          <w:b/>
          <w:sz w:val="32"/>
        </w:rPr>
        <w:t xml:space="preserve">                     </w:t>
      </w:r>
    </w:p>
    <w:p>
      <w:pPr>
        <w:tabs>
          <w:tab w:val="left" w:pos="4620"/>
        </w:tabs>
        <w:spacing w:line="500" w:lineRule="exact"/>
        <w:rPr>
          <w:rFonts w:hint="eastAsia" w:ascii="宋体" w:hAnsi="宋体" w:cs="宋体"/>
          <w:b/>
          <w:sz w:val="32"/>
        </w:rPr>
      </w:pPr>
      <w:r>
        <w:rPr>
          <w:rFonts w:hint="eastAsia" w:ascii="宋体" w:hAnsi="宋体" w:cs="宋体"/>
          <w:b/>
          <w:sz w:val="32"/>
        </w:rPr>
        <w:t xml:space="preserve">  </w:t>
      </w:r>
    </w:p>
    <w:p>
      <w:pPr>
        <w:tabs>
          <w:tab w:val="left" w:pos="4620"/>
        </w:tabs>
        <w:spacing w:line="500" w:lineRule="exact"/>
        <w:rPr>
          <w:rFonts w:hint="eastAsia" w:ascii="宋体" w:hAnsi="宋体" w:cs="宋体"/>
          <w:b/>
          <w:sz w:val="32"/>
        </w:rPr>
      </w:pPr>
    </w:p>
    <w:p>
      <w:pPr>
        <w:tabs>
          <w:tab w:val="left" w:pos="4620"/>
        </w:tabs>
        <w:spacing w:line="500" w:lineRule="exact"/>
        <w:rPr>
          <w:rFonts w:hint="eastAsia" w:ascii="宋体" w:hAnsi="宋体" w:cs="宋体"/>
          <w:b/>
          <w:sz w:val="32"/>
        </w:rPr>
      </w:pPr>
    </w:p>
    <w:p>
      <w:pPr>
        <w:tabs>
          <w:tab w:val="left" w:pos="4620"/>
        </w:tabs>
        <w:spacing w:line="500" w:lineRule="exact"/>
        <w:rPr>
          <w:rFonts w:hint="eastAsia" w:ascii="宋体" w:hAnsi="宋体" w:cs="宋体"/>
          <w:b/>
          <w:sz w:val="44"/>
          <w:szCs w:val="44"/>
        </w:rPr>
      </w:pPr>
      <w:r>
        <w:rPr>
          <w:rFonts w:hint="eastAsia" w:ascii="宋体" w:hAnsi="宋体" w:cs="宋体"/>
          <w:b/>
          <w:sz w:val="32"/>
        </w:rPr>
        <w:t xml:space="preserve">                       </w:t>
      </w:r>
      <w:r>
        <w:rPr>
          <w:rFonts w:hint="eastAsia" w:ascii="宋体" w:hAnsi="宋体" w:cs="宋体"/>
          <w:b/>
          <w:sz w:val="44"/>
          <w:szCs w:val="44"/>
        </w:rPr>
        <w:t>目  录</w:t>
      </w:r>
      <w:bookmarkStart w:id="0" w:name="_Hlt519045295"/>
      <w:bookmarkEnd w:id="0"/>
      <w:bookmarkStart w:id="1" w:name="_Hlt526418134"/>
      <w:bookmarkEnd w:id="1"/>
      <w:bookmarkStart w:id="2" w:name="_Hlt533241375"/>
      <w:bookmarkEnd w:id="2"/>
      <w:bookmarkStart w:id="3" w:name="_Toc22102"/>
      <w:bookmarkStart w:id="4" w:name="_Toc398641492"/>
      <w:bookmarkStart w:id="5" w:name="_Toc229413619"/>
    </w:p>
    <w:p>
      <w:pPr>
        <w:pStyle w:val="2"/>
        <w:spacing w:before="0" w:after="0" w:line="380" w:lineRule="exact"/>
        <w:rPr>
          <w:rFonts w:hint="eastAsia" w:ascii="宋体" w:hAnsi="宋体" w:cs="宋体"/>
          <w:b w:val="0"/>
          <w:caps/>
          <w:kern w:val="2"/>
          <w:sz w:val="28"/>
          <w:szCs w:val="28"/>
        </w:rPr>
      </w:pPr>
    </w:p>
    <w:p>
      <w:pPr>
        <w:pStyle w:val="20"/>
        <w:tabs>
          <w:tab w:val="right" w:leader="dot" w:pos="8845"/>
        </w:tabs>
        <w:spacing w:line="700" w:lineRule="exact"/>
        <w:rPr>
          <w:rFonts w:hint="eastAsia" w:ascii="宋体" w:hAnsi="宋体" w:cs="宋体"/>
          <w:sz w:val="28"/>
          <w:szCs w:val="28"/>
        </w:rPr>
      </w:pPr>
      <w:r>
        <w:rPr>
          <w:rFonts w:hint="eastAsia" w:ascii="宋体" w:hAnsi="宋体" w:cs="宋体"/>
          <w:b/>
          <w:caps/>
          <w:sz w:val="28"/>
          <w:szCs w:val="28"/>
        </w:rPr>
        <w:fldChar w:fldCharType="begin"/>
      </w:r>
      <w:r>
        <w:rPr>
          <w:rFonts w:hint="eastAsia" w:ascii="宋体" w:hAnsi="宋体" w:cs="宋体"/>
          <w:b/>
          <w:caps/>
          <w:sz w:val="28"/>
          <w:szCs w:val="28"/>
        </w:rPr>
        <w:instrText xml:space="preserve">TOC \o "1-2" \h  \u </w:instrText>
      </w:r>
      <w:r>
        <w:rPr>
          <w:rFonts w:hint="eastAsia" w:ascii="宋体" w:hAnsi="宋体" w:cs="宋体"/>
          <w:b/>
          <w:caps/>
          <w:sz w:val="28"/>
          <w:szCs w:val="28"/>
        </w:rPr>
        <w:fldChar w:fldCharType="separate"/>
      </w:r>
      <w:r>
        <w:fldChar w:fldCharType="begin"/>
      </w:r>
      <w:r>
        <w:instrText xml:space="preserve"> HYPERLINK \l "_Toc28045" </w:instrText>
      </w:r>
      <w:r>
        <w:fldChar w:fldCharType="separate"/>
      </w:r>
      <w:r>
        <w:rPr>
          <w:rFonts w:hint="eastAsia" w:ascii="宋体" w:hAnsi="宋体" w:cs="宋体"/>
          <w:bCs/>
          <w:sz w:val="28"/>
          <w:szCs w:val="28"/>
        </w:rPr>
        <w:t xml:space="preserve">第一章 </w:t>
      </w:r>
      <w:r>
        <w:rPr>
          <w:rFonts w:hint="eastAsia" w:ascii="宋体" w:hAnsi="宋体" w:cs="宋体"/>
          <w:bCs/>
          <w:sz w:val="28"/>
          <w:szCs w:val="28"/>
          <w:lang w:eastAsia="zh-CN"/>
        </w:rPr>
        <w:t>磋商</w:t>
      </w:r>
      <w:r>
        <w:rPr>
          <w:rFonts w:hint="eastAsia" w:ascii="宋体" w:hAnsi="宋体" w:cs="宋体"/>
          <w:bCs/>
          <w:sz w:val="28"/>
          <w:szCs w:val="28"/>
        </w:rPr>
        <w:t>公告</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_Toc28045 </w:instrText>
      </w:r>
      <w:r>
        <w:rPr>
          <w:rFonts w:hint="eastAsia" w:ascii="宋体" w:hAnsi="宋体" w:cs="宋体"/>
          <w:sz w:val="28"/>
          <w:szCs w:val="28"/>
        </w:rPr>
        <w:fldChar w:fldCharType="separate"/>
      </w:r>
      <w:r>
        <w:rPr>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fldChar w:fldCharType="end"/>
      </w:r>
    </w:p>
    <w:p>
      <w:pPr>
        <w:pStyle w:val="20"/>
        <w:tabs>
          <w:tab w:val="right" w:leader="dot" w:pos="8845"/>
        </w:tabs>
        <w:spacing w:line="700" w:lineRule="exact"/>
        <w:rPr>
          <w:rFonts w:hint="eastAsia" w:ascii="宋体" w:hAnsi="宋体" w:cs="宋体"/>
          <w:sz w:val="28"/>
          <w:szCs w:val="28"/>
        </w:rPr>
      </w:pPr>
      <w:r>
        <w:fldChar w:fldCharType="begin"/>
      </w:r>
      <w:r>
        <w:instrText xml:space="preserve"> HYPERLINK \l "_Toc19893" </w:instrText>
      </w:r>
      <w:r>
        <w:fldChar w:fldCharType="separate"/>
      </w:r>
      <w:r>
        <w:rPr>
          <w:rFonts w:hint="eastAsia" w:ascii="宋体" w:hAnsi="宋体" w:cs="宋体"/>
          <w:bCs/>
          <w:sz w:val="28"/>
          <w:szCs w:val="28"/>
        </w:rPr>
        <w:t xml:space="preserve">第二章 </w:t>
      </w:r>
      <w:r>
        <w:rPr>
          <w:rFonts w:hint="eastAsia" w:ascii="宋体" w:hAnsi="宋体" w:cs="宋体"/>
          <w:bCs/>
          <w:sz w:val="28"/>
          <w:szCs w:val="28"/>
          <w:lang w:eastAsia="zh-CN"/>
        </w:rPr>
        <w:t>供应商</w:t>
      </w:r>
      <w:r>
        <w:rPr>
          <w:rFonts w:hint="eastAsia" w:ascii="宋体" w:hAnsi="宋体" w:cs="宋体"/>
          <w:bCs/>
          <w:sz w:val="28"/>
          <w:szCs w:val="28"/>
        </w:rPr>
        <w:t>须知前附表</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_Toc19893 </w:instrText>
      </w:r>
      <w:r>
        <w:rPr>
          <w:rFonts w:hint="eastAsia" w:ascii="宋体" w:hAnsi="宋体" w:cs="宋体"/>
          <w:sz w:val="28"/>
          <w:szCs w:val="28"/>
        </w:rPr>
        <w:fldChar w:fldCharType="separate"/>
      </w:r>
      <w:r>
        <w:rPr>
          <w:rFonts w:ascii="宋体" w:hAnsi="宋体" w:cs="宋体"/>
          <w:sz w:val="28"/>
          <w:szCs w:val="28"/>
        </w:rPr>
        <w:t>5</w:t>
      </w:r>
      <w:r>
        <w:rPr>
          <w:rFonts w:hint="eastAsia" w:ascii="宋体" w:hAnsi="宋体" w:cs="宋体"/>
          <w:sz w:val="28"/>
          <w:szCs w:val="28"/>
        </w:rPr>
        <w:fldChar w:fldCharType="end"/>
      </w:r>
      <w:r>
        <w:rPr>
          <w:rFonts w:hint="eastAsia" w:ascii="宋体" w:hAnsi="宋体" w:cs="宋体"/>
          <w:sz w:val="28"/>
          <w:szCs w:val="28"/>
        </w:rPr>
        <w:fldChar w:fldCharType="end"/>
      </w:r>
    </w:p>
    <w:p>
      <w:pPr>
        <w:pStyle w:val="20"/>
        <w:tabs>
          <w:tab w:val="right" w:leader="dot" w:pos="8845"/>
        </w:tabs>
        <w:spacing w:line="700" w:lineRule="exact"/>
        <w:rPr>
          <w:rFonts w:hint="eastAsia" w:ascii="宋体" w:hAnsi="宋体" w:cs="宋体"/>
          <w:sz w:val="28"/>
          <w:szCs w:val="28"/>
        </w:rPr>
      </w:pPr>
      <w:r>
        <w:fldChar w:fldCharType="begin"/>
      </w:r>
      <w:r>
        <w:instrText xml:space="preserve"> HYPERLINK \l "_Toc7798" </w:instrText>
      </w:r>
      <w:r>
        <w:fldChar w:fldCharType="separate"/>
      </w:r>
      <w:r>
        <w:rPr>
          <w:rFonts w:hint="eastAsia" w:ascii="宋体" w:hAnsi="宋体" w:cs="宋体"/>
          <w:sz w:val="28"/>
          <w:szCs w:val="28"/>
        </w:rPr>
        <w:t>第三章 采购人需求</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_Toc7798 </w:instrText>
      </w:r>
      <w:r>
        <w:rPr>
          <w:rFonts w:hint="eastAsia" w:ascii="宋体" w:hAnsi="宋体" w:cs="宋体"/>
          <w:sz w:val="28"/>
          <w:szCs w:val="28"/>
        </w:rPr>
        <w:fldChar w:fldCharType="separate"/>
      </w:r>
      <w:r>
        <w:rPr>
          <w:rFonts w:ascii="宋体" w:hAnsi="宋体" w:cs="宋体"/>
          <w:sz w:val="28"/>
          <w:szCs w:val="28"/>
        </w:rPr>
        <w:t>8</w:t>
      </w:r>
      <w:r>
        <w:rPr>
          <w:rFonts w:hint="eastAsia" w:ascii="宋体" w:hAnsi="宋体" w:cs="宋体"/>
          <w:sz w:val="28"/>
          <w:szCs w:val="28"/>
        </w:rPr>
        <w:fldChar w:fldCharType="end"/>
      </w:r>
      <w:r>
        <w:rPr>
          <w:rFonts w:hint="eastAsia" w:ascii="宋体" w:hAnsi="宋体" w:cs="宋体"/>
          <w:sz w:val="28"/>
          <w:szCs w:val="28"/>
        </w:rPr>
        <w:fldChar w:fldCharType="end"/>
      </w:r>
    </w:p>
    <w:p>
      <w:pPr>
        <w:pStyle w:val="24"/>
        <w:tabs>
          <w:tab w:val="right" w:leader="dot" w:pos="8845"/>
        </w:tabs>
        <w:spacing w:line="700" w:lineRule="exact"/>
        <w:ind w:left="0" w:leftChars="0"/>
        <w:rPr>
          <w:rFonts w:hint="eastAsia" w:ascii="宋体" w:hAnsi="宋体" w:cs="宋体"/>
          <w:sz w:val="28"/>
          <w:szCs w:val="28"/>
        </w:rPr>
      </w:pPr>
      <w:r>
        <w:fldChar w:fldCharType="begin"/>
      </w:r>
      <w:r>
        <w:instrText xml:space="preserve"> HYPERLINK \l "_Toc5171" </w:instrText>
      </w:r>
      <w:r>
        <w:fldChar w:fldCharType="separate"/>
      </w:r>
      <w:r>
        <w:rPr>
          <w:rFonts w:hint="eastAsia" w:ascii="宋体" w:hAnsi="宋体" w:cs="宋体"/>
          <w:sz w:val="28"/>
          <w:szCs w:val="28"/>
        </w:rPr>
        <w:t xml:space="preserve">第四章 </w:t>
      </w:r>
      <w:r>
        <w:rPr>
          <w:rFonts w:hint="eastAsia" w:ascii="宋体" w:hAnsi="宋体" w:cs="宋体"/>
          <w:sz w:val="28"/>
          <w:szCs w:val="28"/>
          <w:lang w:eastAsia="zh-CN"/>
        </w:rPr>
        <w:t>磋商</w:t>
      </w:r>
      <w:r>
        <w:rPr>
          <w:rFonts w:hint="eastAsia" w:ascii="宋体" w:hAnsi="宋体" w:cs="宋体"/>
          <w:sz w:val="28"/>
          <w:szCs w:val="28"/>
        </w:rPr>
        <w:t>办法</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_Toc5171 </w:instrText>
      </w:r>
      <w:r>
        <w:rPr>
          <w:rFonts w:hint="eastAsia" w:ascii="宋体" w:hAnsi="宋体" w:cs="宋体"/>
          <w:sz w:val="28"/>
          <w:szCs w:val="28"/>
        </w:rPr>
        <w:fldChar w:fldCharType="separate"/>
      </w:r>
      <w:r>
        <w:rPr>
          <w:rFonts w:ascii="宋体" w:hAnsi="宋体" w:cs="宋体"/>
          <w:sz w:val="28"/>
          <w:szCs w:val="28"/>
        </w:rPr>
        <w:t>17</w:t>
      </w:r>
      <w:r>
        <w:rPr>
          <w:rFonts w:hint="eastAsia" w:ascii="宋体" w:hAnsi="宋体" w:cs="宋体"/>
          <w:sz w:val="28"/>
          <w:szCs w:val="28"/>
        </w:rPr>
        <w:fldChar w:fldCharType="end"/>
      </w:r>
      <w:r>
        <w:rPr>
          <w:rFonts w:hint="eastAsia" w:ascii="宋体" w:hAnsi="宋体" w:cs="宋体"/>
          <w:sz w:val="28"/>
          <w:szCs w:val="28"/>
        </w:rPr>
        <w:fldChar w:fldCharType="end"/>
      </w:r>
    </w:p>
    <w:p>
      <w:pPr>
        <w:pStyle w:val="20"/>
        <w:tabs>
          <w:tab w:val="right" w:leader="dot" w:pos="8845"/>
        </w:tabs>
        <w:spacing w:line="700" w:lineRule="exact"/>
        <w:rPr>
          <w:rFonts w:hint="eastAsia" w:ascii="宋体" w:hAnsi="宋体" w:cs="宋体"/>
          <w:sz w:val="28"/>
          <w:szCs w:val="28"/>
        </w:rPr>
      </w:pPr>
      <w:r>
        <w:fldChar w:fldCharType="begin"/>
      </w:r>
      <w:r>
        <w:instrText xml:space="preserve"> HYPERLINK \l "_Toc2033" </w:instrText>
      </w:r>
      <w:r>
        <w:fldChar w:fldCharType="separate"/>
      </w:r>
      <w:r>
        <w:rPr>
          <w:rFonts w:hint="eastAsia" w:ascii="宋体" w:hAnsi="宋体" w:cs="宋体"/>
          <w:sz w:val="28"/>
          <w:szCs w:val="28"/>
        </w:rPr>
        <w:t xml:space="preserve">第五章 </w:t>
      </w:r>
      <w:r>
        <w:rPr>
          <w:rFonts w:hint="eastAsia" w:ascii="宋体" w:hAnsi="宋体" w:cs="宋体"/>
          <w:sz w:val="28"/>
          <w:szCs w:val="28"/>
          <w:lang w:eastAsia="zh-CN"/>
        </w:rPr>
        <w:t>响应</w:t>
      </w:r>
      <w:r>
        <w:rPr>
          <w:rFonts w:hint="eastAsia" w:ascii="宋体" w:hAnsi="宋体" w:cs="宋体"/>
          <w:sz w:val="28"/>
          <w:szCs w:val="28"/>
        </w:rPr>
        <w:t>文件格式</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_Toc2033 </w:instrText>
      </w:r>
      <w:r>
        <w:rPr>
          <w:rFonts w:hint="eastAsia" w:ascii="宋体" w:hAnsi="宋体" w:cs="宋体"/>
          <w:sz w:val="28"/>
          <w:szCs w:val="28"/>
        </w:rPr>
        <w:fldChar w:fldCharType="separate"/>
      </w:r>
      <w:r>
        <w:rPr>
          <w:rFonts w:ascii="宋体" w:hAnsi="宋体" w:cs="宋体"/>
          <w:sz w:val="28"/>
          <w:szCs w:val="28"/>
        </w:rPr>
        <w:t>22</w:t>
      </w:r>
      <w:r>
        <w:rPr>
          <w:rFonts w:hint="eastAsia" w:ascii="宋体" w:hAnsi="宋体" w:cs="宋体"/>
          <w:sz w:val="28"/>
          <w:szCs w:val="28"/>
        </w:rPr>
        <w:fldChar w:fldCharType="end"/>
      </w:r>
      <w:r>
        <w:rPr>
          <w:rFonts w:hint="eastAsia" w:ascii="宋体" w:hAnsi="宋体" w:cs="宋体"/>
          <w:sz w:val="28"/>
          <w:szCs w:val="28"/>
        </w:rPr>
        <w:fldChar w:fldCharType="end"/>
      </w:r>
    </w:p>
    <w:p>
      <w:pPr>
        <w:pStyle w:val="24"/>
        <w:tabs>
          <w:tab w:val="right" w:leader="dot" w:pos="8845"/>
        </w:tabs>
        <w:spacing w:line="700" w:lineRule="exact"/>
        <w:rPr>
          <w:rFonts w:hint="eastAsia" w:ascii="宋体" w:hAnsi="宋体" w:cs="宋体"/>
          <w:sz w:val="28"/>
          <w:szCs w:val="28"/>
        </w:rPr>
      </w:pPr>
    </w:p>
    <w:p>
      <w:pPr>
        <w:spacing w:line="700" w:lineRule="exact"/>
        <w:rPr>
          <w:rFonts w:hint="eastAsia" w:ascii="宋体" w:hAnsi="宋体" w:cs="宋体"/>
          <w:b/>
          <w:caps/>
          <w:sz w:val="28"/>
          <w:szCs w:val="28"/>
        </w:rPr>
      </w:pPr>
      <w:r>
        <w:rPr>
          <w:rFonts w:hint="eastAsia" w:ascii="宋体" w:hAnsi="宋体" w:cs="宋体"/>
          <w:caps/>
          <w:sz w:val="28"/>
          <w:szCs w:val="28"/>
        </w:rPr>
        <w:fldChar w:fldCharType="end"/>
      </w:r>
    </w:p>
    <w:p>
      <w:pPr>
        <w:rPr>
          <w:rFonts w:hint="eastAsia" w:ascii="宋体" w:hAnsi="宋体" w:cs="宋体"/>
          <w:b/>
          <w:caps/>
          <w:sz w:val="28"/>
          <w:szCs w:val="28"/>
        </w:rPr>
      </w:pPr>
    </w:p>
    <w:p>
      <w:pPr>
        <w:rPr>
          <w:rFonts w:hint="eastAsia" w:ascii="宋体" w:hAnsi="宋体" w:cs="宋体"/>
          <w:b/>
          <w:caps/>
          <w:sz w:val="28"/>
          <w:szCs w:val="28"/>
        </w:rPr>
      </w:pPr>
    </w:p>
    <w:p>
      <w:pPr>
        <w:rPr>
          <w:rFonts w:hint="eastAsia" w:ascii="宋体" w:hAnsi="宋体" w:cs="宋体"/>
          <w:b/>
          <w:caps/>
          <w:sz w:val="28"/>
          <w:szCs w:val="28"/>
        </w:rPr>
      </w:pPr>
    </w:p>
    <w:p>
      <w:pPr>
        <w:rPr>
          <w:rFonts w:hint="eastAsia" w:ascii="宋体" w:hAnsi="宋体" w:cs="宋体"/>
          <w:b/>
          <w:caps/>
          <w:sz w:val="28"/>
          <w:szCs w:val="28"/>
        </w:rPr>
      </w:pPr>
    </w:p>
    <w:p>
      <w:pPr>
        <w:rPr>
          <w:rFonts w:hint="eastAsia" w:ascii="宋体" w:hAnsi="宋体" w:cs="宋体"/>
          <w:b/>
          <w:caps/>
          <w:sz w:val="28"/>
          <w:szCs w:val="28"/>
        </w:rPr>
      </w:pPr>
    </w:p>
    <w:p>
      <w:pPr>
        <w:rPr>
          <w:rFonts w:hint="eastAsia" w:ascii="宋体" w:hAnsi="宋体" w:cs="宋体"/>
          <w:b/>
          <w:caps/>
          <w:sz w:val="28"/>
          <w:szCs w:val="28"/>
        </w:rPr>
      </w:pPr>
    </w:p>
    <w:p>
      <w:pPr>
        <w:rPr>
          <w:rFonts w:hint="eastAsia" w:ascii="宋体" w:hAnsi="宋体" w:cs="宋体"/>
          <w:b/>
          <w:caps/>
          <w:sz w:val="28"/>
          <w:szCs w:val="28"/>
        </w:rPr>
      </w:pPr>
    </w:p>
    <w:p>
      <w:pPr>
        <w:rPr>
          <w:rFonts w:hint="eastAsia" w:ascii="宋体" w:hAnsi="宋体" w:cs="宋体"/>
          <w:b/>
          <w:caps/>
          <w:sz w:val="28"/>
          <w:szCs w:val="28"/>
        </w:rPr>
      </w:pPr>
    </w:p>
    <w:p>
      <w:pPr>
        <w:rPr>
          <w:rFonts w:hint="eastAsia" w:ascii="宋体" w:hAnsi="宋体" w:cs="宋体"/>
          <w:b/>
          <w:caps/>
          <w:sz w:val="28"/>
          <w:szCs w:val="28"/>
        </w:rPr>
      </w:pPr>
    </w:p>
    <w:p>
      <w:pPr>
        <w:rPr>
          <w:rFonts w:hint="eastAsia" w:ascii="宋体" w:hAnsi="宋体" w:cs="宋体"/>
          <w:b/>
          <w:caps/>
          <w:sz w:val="28"/>
          <w:szCs w:val="28"/>
        </w:rPr>
      </w:pPr>
    </w:p>
    <w:p>
      <w:pPr>
        <w:rPr>
          <w:rFonts w:hint="eastAsia" w:ascii="宋体" w:hAnsi="宋体" w:cs="宋体"/>
          <w:b/>
          <w:caps/>
          <w:sz w:val="28"/>
          <w:szCs w:val="28"/>
        </w:rPr>
      </w:pPr>
    </w:p>
    <w:p>
      <w:pPr>
        <w:rPr>
          <w:rFonts w:hint="eastAsia" w:ascii="宋体" w:hAnsi="宋体" w:cs="宋体"/>
          <w:b/>
          <w:caps/>
          <w:sz w:val="28"/>
          <w:szCs w:val="28"/>
        </w:rPr>
      </w:pPr>
    </w:p>
    <w:p>
      <w:pPr>
        <w:pStyle w:val="2"/>
        <w:spacing w:before="0" w:after="0" w:line="380" w:lineRule="exact"/>
        <w:jc w:val="center"/>
        <w:rPr>
          <w:rFonts w:hint="eastAsia" w:ascii="宋体" w:hAnsi="宋体" w:cs="宋体"/>
          <w:bCs/>
          <w:sz w:val="36"/>
          <w:szCs w:val="36"/>
        </w:rPr>
      </w:pPr>
      <w:bookmarkStart w:id="6" w:name="_Toc21701"/>
      <w:bookmarkStart w:id="7" w:name="_Toc31521"/>
      <w:bookmarkStart w:id="8" w:name="_Toc28045"/>
      <w:bookmarkStart w:id="9" w:name="_Toc16548"/>
      <w:r>
        <w:rPr>
          <w:rFonts w:hint="eastAsia" w:ascii="宋体" w:hAnsi="宋体" w:cs="宋体"/>
          <w:bCs/>
          <w:sz w:val="36"/>
          <w:szCs w:val="36"/>
        </w:rPr>
        <w:t>第</w:t>
      </w:r>
      <w:bookmarkStart w:id="10" w:name="_Hlt519045553"/>
      <w:bookmarkEnd w:id="10"/>
      <w:r>
        <w:rPr>
          <w:rFonts w:hint="eastAsia" w:ascii="宋体" w:hAnsi="宋体" w:cs="宋体"/>
          <w:bCs/>
          <w:sz w:val="36"/>
          <w:szCs w:val="36"/>
        </w:rPr>
        <w:t xml:space="preserve">一章  </w:t>
      </w:r>
      <w:bookmarkEnd w:id="3"/>
      <w:bookmarkEnd w:id="4"/>
      <w:bookmarkEnd w:id="6"/>
      <w:bookmarkEnd w:id="7"/>
      <w:bookmarkEnd w:id="8"/>
      <w:bookmarkEnd w:id="9"/>
      <w:r>
        <w:rPr>
          <w:rFonts w:hint="eastAsia" w:ascii="宋体" w:hAnsi="宋体" w:cs="宋体"/>
          <w:bCs/>
          <w:sz w:val="36"/>
          <w:szCs w:val="36"/>
          <w:lang w:eastAsia="zh-CN"/>
        </w:rPr>
        <w:t>磋商</w:t>
      </w:r>
      <w:r>
        <w:rPr>
          <w:rFonts w:hint="eastAsia" w:ascii="宋体" w:hAnsi="宋体" w:cs="宋体"/>
          <w:bCs/>
          <w:sz w:val="36"/>
          <w:szCs w:val="36"/>
        </w:rPr>
        <w:t>公告</w:t>
      </w:r>
    </w:p>
    <w:p>
      <w:pPr>
        <w:tabs>
          <w:tab w:val="left" w:pos="360"/>
          <w:tab w:val="left" w:pos="5670"/>
        </w:tabs>
        <w:spacing w:line="520" w:lineRule="exact"/>
        <w:ind w:firstLine="420" w:firstLineChars="200"/>
        <w:rPr>
          <w:rFonts w:hint="eastAsia" w:ascii="宋体" w:hAnsi="宋体" w:cs="宋体"/>
          <w:kern w:val="0"/>
          <w:sz w:val="24"/>
          <w:lang w:val="zh-CN"/>
        </w:rPr>
      </w:pPr>
      <w:r>
        <w:rPr>
          <w:rFonts w:hint="eastAsia" w:ascii="宋体" w:hAnsi="宋体" w:cs="宋体"/>
          <w:szCs w:val="18"/>
        </w:rPr>
        <w:t xml:space="preserve"> </w:t>
      </w:r>
      <w:r>
        <w:rPr>
          <w:rFonts w:hint="eastAsia" w:ascii="宋体" w:hAnsi="宋体" w:cs="宋体"/>
          <w:kern w:val="0"/>
          <w:sz w:val="24"/>
          <w:lang w:val="zh-CN"/>
        </w:rPr>
        <w:t>经学院批准，</w:t>
      </w:r>
      <w:r>
        <w:rPr>
          <w:rFonts w:hint="eastAsia" w:ascii="宋体" w:hAnsi="宋体" w:cs="宋体"/>
          <w:kern w:val="0"/>
          <w:sz w:val="24"/>
          <w:lang w:val="zh-CN" w:eastAsia="zh-CN"/>
        </w:rPr>
        <w:t>现</w:t>
      </w:r>
      <w:r>
        <w:rPr>
          <w:rFonts w:hint="eastAsia" w:ascii="宋体" w:hAnsi="宋体" w:cs="宋体"/>
          <w:kern w:val="0"/>
          <w:sz w:val="24"/>
          <w:lang w:val="zh-CN"/>
        </w:rPr>
        <w:t>对“安徽职业技术学院201</w:t>
      </w:r>
      <w:r>
        <w:rPr>
          <w:rFonts w:hint="eastAsia" w:ascii="宋体" w:hAnsi="宋体" w:cs="宋体"/>
          <w:kern w:val="0"/>
          <w:sz w:val="24"/>
          <w:lang w:val="en-US" w:eastAsia="zh-CN"/>
        </w:rPr>
        <w:t>9</w:t>
      </w:r>
      <w:r>
        <w:rPr>
          <w:rFonts w:hint="eastAsia" w:ascii="宋体" w:hAnsi="宋体" w:cs="宋体"/>
          <w:kern w:val="0"/>
          <w:sz w:val="24"/>
          <w:lang w:val="zh-CN"/>
        </w:rPr>
        <w:t>年高等职业教育质量年度报告及2018届毕业生就业质量年度报告”项目采用竞争性磋商方式进行采购，欢迎具备条件的供应商参加磋商。</w:t>
      </w:r>
    </w:p>
    <w:p>
      <w:pPr>
        <w:autoSpaceDE w:val="0"/>
        <w:autoSpaceDN w:val="0"/>
        <w:adjustRightInd w:val="0"/>
        <w:spacing w:line="360" w:lineRule="auto"/>
        <w:ind w:firstLine="552" w:firstLineChars="230"/>
        <w:jc w:val="left"/>
        <w:rPr>
          <w:rFonts w:hint="eastAsia" w:ascii="宋体" w:hAnsi="宋体" w:cs="宋体"/>
          <w:b/>
          <w:bCs/>
          <w:sz w:val="24"/>
          <w:szCs w:val="18"/>
        </w:rPr>
      </w:pPr>
      <w:r>
        <w:rPr>
          <w:rFonts w:hint="eastAsia" w:ascii="宋体" w:hAnsi="宋体" w:cs="宋体"/>
          <w:b/>
          <w:bCs/>
          <w:sz w:val="24"/>
          <w:szCs w:val="18"/>
        </w:rPr>
        <w:t>一、采购项目名称及内容</w:t>
      </w:r>
    </w:p>
    <w:p>
      <w:pPr>
        <w:tabs>
          <w:tab w:val="left" w:pos="360"/>
          <w:tab w:val="left" w:pos="5670"/>
        </w:tabs>
        <w:spacing w:afterLines="50" w:line="360" w:lineRule="auto"/>
        <w:ind w:firstLine="480" w:firstLineChars="200"/>
        <w:rPr>
          <w:rFonts w:hint="eastAsia" w:ascii="宋体" w:hAnsi="宋体" w:cs="宋体"/>
          <w:kern w:val="0"/>
          <w:sz w:val="24"/>
          <w:lang w:val="en-US" w:eastAsia="zh-CN"/>
        </w:rPr>
      </w:pPr>
      <w:r>
        <w:rPr>
          <w:rFonts w:hint="eastAsia" w:ascii="宋体" w:hAnsi="宋体" w:cs="宋体"/>
          <w:kern w:val="0"/>
          <w:sz w:val="24"/>
          <w:lang w:val="zh-CN"/>
        </w:rPr>
        <w:t>1、项目编号：2018-</w:t>
      </w:r>
      <w:r>
        <w:rPr>
          <w:rFonts w:hint="eastAsia" w:ascii="宋体" w:hAnsi="宋体" w:cs="宋体"/>
          <w:kern w:val="0"/>
          <w:sz w:val="24"/>
          <w:lang w:val="en-US" w:eastAsia="zh-CN"/>
        </w:rPr>
        <w:t>068</w:t>
      </w:r>
    </w:p>
    <w:p>
      <w:pPr>
        <w:tabs>
          <w:tab w:val="left" w:pos="360"/>
          <w:tab w:val="left" w:pos="5670"/>
        </w:tabs>
        <w:spacing w:afterLines="50"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2、项目名称：安徽职业技术学院201</w:t>
      </w:r>
      <w:r>
        <w:rPr>
          <w:rFonts w:hint="eastAsia" w:ascii="宋体" w:hAnsi="宋体" w:cs="宋体"/>
          <w:kern w:val="0"/>
          <w:sz w:val="24"/>
          <w:lang w:val="en-US" w:eastAsia="zh-CN"/>
        </w:rPr>
        <w:t>9</w:t>
      </w:r>
      <w:r>
        <w:rPr>
          <w:rFonts w:hint="eastAsia" w:ascii="宋体" w:hAnsi="宋体" w:cs="宋体"/>
          <w:kern w:val="0"/>
          <w:sz w:val="24"/>
          <w:lang w:val="zh-CN"/>
        </w:rPr>
        <w:t>年高等职业教育质量年度报告及2018届毕业生就业质量年度报告采购项目</w:t>
      </w:r>
    </w:p>
    <w:p>
      <w:pPr>
        <w:pStyle w:val="26"/>
        <w:spacing w:before="0" w:beforeAutospacing="0" w:after="0" w:afterAutospacing="0" w:line="360" w:lineRule="auto"/>
        <w:rPr>
          <w:rFonts w:hint="eastAsia"/>
          <w:szCs w:val="20"/>
          <w:lang w:val="zh-CN"/>
        </w:rPr>
      </w:pPr>
      <w:r>
        <w:rPr>
          <w:rFonts w:hint="eastAsia"/>
          <w:lang w:val="zh-CN"/>
        </w:rPr>
        <w:t xml:space="preserve">    3、项目内容：</w:t>
      </w:r>
      <w:r>
        <w:rPr>
          <w:rFonts w:hint="eastAsia"/>
          <w:szCs w:val="20"/>
          <w:lang w:val="zh-CN"/>
        </w:rPr>
        <w:t>《</w:t>
      </w:r>
      <w:r>
        <w:rPr>
          <w:rFonts w:hint="eastAsia"/>
          <w:lang w:val="zh-CN"/>
        </w:rPr>
        <w:t>安徽职业技术学院201</w:t>
      </w:r>
      <w:r>
        <w:rPr>
          <w:rFonts w:hint="eastAsia"/>
          <w:lang w:val="en-US" w:eastAsia="zh-CN"/>
        </w:rPr>
        <w:t>9</w:t>
      </w:r>
      <w:r>
        <w:rPr>
          <w:rFonts w:hint="eastAsia"/>
          <w:lang w:val="zh-CN"/>
        </w:rPr>
        <w:t>年高等职业教育质量年度报告</w:t>
      </w:r>
      <w:r>
        <w:rPr>
          <w:rFonts w:hint="eastAsia"/>
          <w:szCs w:val="20"/>
          <w:lang w:val="zh-CN"/>
        </w:rPr>
        <w:t>》和《安徽职业技术学院</w:t>
      </w:r>
      <w:r>
        <w:rPr>
          <w:rFonts w:hint="eastAsia"/>
          <w:lang w:val="zh-CN"/>
        </w:rPr>
        <w:t>2018届毕业生就业质量年度报告》</w:t>
      </w:r>
      <w:r>
        <w:rPr>
          <w:rFonts w:hint="eastAsia"/>
          <w:szCs w:val="20"/>
          <w:lang w:val="zh-CN"/>
        </w:rPr>
        <w:t>，主要包括：咨询服务、问卷调查、数据整理、统计分析、报告撰写等服务。</w:t>
      </w:r>
    </w:p>
    <w:p>
      <w:pPr>
        <w:tabs>
          <w:tab w:val="left" w:pos="360"/>
          <w:tab w:val="left" w:pos="5670"/>
        </w:tabs>
        <w:spacing w:afterLines="50"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4、项目总体要求：</w:t>
      </w:r>
    </w:p>
    <w:p>
      <w:pPr>
        <w:tabs>
          <w:tab w:val="left" w:pos="360"/>
          <w:tab w:val="left" w:pos="5670"/>
        </w:tabs>
        <w:spacing w:afterLines="50"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成交供应商是调查技术支持方。成交供应商应主动做好项目咨询服务工作，须明确至少一名项目负责人与采购人定向沟通联系，沟通事项包括双方确认的具体需求、毕业生信息（学号、姓名、联系电话、Email邮箱等）以及覆盖各个专业的情况说明，成交供应商负责毕业生调查问卷的总体设计工作，保证调查问卷的质量。</w:t>
      </w:r>
    </w:p>
    <w:p>
      <w:pPr>
        <w:tabs>
          <w:tab w:val="left" w:pos="360"/>
          <w:tab w:val="left" w:pos="5670"/>
        </w:tabs>
        <w:spacing w:afterLines="50"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成交供应商提供的毕业生就业与培养质量调研服务应基于专业的、可靠的平台进行实施，并完成调查数据收集、数据清理、咨询服务和报告撰写工作，并对项目整个过程和报告结果负全部责任，问卷调查整体回收率应至少不低于60%，提供设计的调查问卷、完整的问卷调研数据，查看毕业生答题、未答题名单，统计专业答题情况和答题率。</w:t>
      </w:r>
    </w:p>
    <w:p>
      <w:pPr>
        <w:tabs>
          <w:tab w:val="left" w:pos="360"/>
          <w:tab w:val="left" w:pos="5670"/>
        </w:tabs>
        <w:spacing w:afterLines="50" w:line="360" w:lineRule="auto"/>
        <w:ind w:firstLine="480" w:firstLineChars="200"/>
        <w:rPr>
          <w:rFonts w:ascii="宋体" w:hAnsi="宋体" w:cs="宋体"/>
          <w:kern w:val="0"/>
          <w:sz w:val="24"/>
          <w:lang w:val="zh-CN"/>
        </w:rPr>
      </w:pPr>
      <w:r>
        <w:rPr>
          <w:rFonts w:ascii="宋体" w:hAnsi="宋体" w:cs="宋体"/>
          <w:kern w:val="0"/>
          <w:sz w:val="24"/>
          <w:lang w:val="zh-CN"/>
        </w:rPr>
        <w:t>成交供应商</w:t>
      </w:r>
      <w:r>
        <w:rPr>
          <w:rFonts w:hint="eastAsia" w:ascii="宋体" w:hAnsi="宋体" w:cs="宋体"/>
          <w:kern w:val="0"/>
          <w:sz w:val="24"/>
          <w:lang w:val="zh-CN"/>
        </w:rPr>
        <w:t>应提供</w:t>
      </w:r>
      <w:r>
        <w:rPr>
          <w:rFonts w:ascii="宋体" w:hAnsi="宋体" w:cs="宋体"/>
          <w:kern w:val="0"/>
          <w:sz w:val="24"/>
          <w:lang w:val="zh-CN"/>
        </w:rPr>
        <w:t>毕业生</w:t>
      </w:r>
      <w:r>
        <w:rPr>
          <w:rFonts w:hint="eastAsia" w:ascii="宋体" w:hAnsi="宋体" w:cs="宋体"/>
          <w:kern w:val="0"/>
          <w:sz w:val="24"/>
          <w:lang w:val="zh-CN"/>
        </w:rPr>
        <w:t>培养质量原始状态数据库，</w:t>
      </w:r>
      <w:r>
        <w:rPr>
          <w:rFonts w:ascii="宋体" w:hAnsi="宋体" w:cs="宋体"/>
          <w:kern w:val="0"/>
          <w:sz w:val="24"/>
          <w:lang w:val="zh-CN"/>
        </w:rPr>
        <w:t>采购人</w:t>
      </w:r>
      <w:r>
        <w:rPr>
          <w:rFonts w:hint="eastAsia" w:ascii="宋体" w:hAnsi="宋体" w:cs="宋体"/>
          <w:kern w:val="0"/>
          <w:sz w:val="24"/>
          <w:lang w:val="zh-CN"/>
        </w:rPr>
        <w:t>拥有</w:t>
      </w:r>
      <w:r>
        <w:rPr>
          <w:rFonts w:ascii="宋体" w:hAnsi="宋体" w:cs="宋体"/>
          <w:kern w:val="0"/>
          <w:sz w:val="24"/>
          <w:lang w:val="zh-CN"/>
        </w:rPr>
        <w:t>其</w:t>
      </w:r>
      <w:r>
        <w:rPr>
          <w:rFonts w:hint="eastAsia" w:ascii="宋体" w:hAnsi="宋体" w:cs="宋体"/>
          <w:kern w:val="0"/>
          <w:sz w:val="24"/>
          <w:lang w:val="zh-CN"/>
        </w:rPr>
        <w:t>跟踪</w:t>
      </w:r>
      <w:r>
        <w:rPr>
          <w:rFonts w:ascii="宋体" w:hAnsi="宋体" w:cs="宋体"/>
          <w:kern w:val="0"/>
          <w:sz w:val="24"/>
          <w:lang w:val="zh-CN"/>
        </w:rPr>
        <w:t>调查整理后的数据库使用</w:t>
      </w:r>
      <w:r>
        <w:rPr>
          <w:rFonts w:hint="eastAsia" w:ascii="宋体" w:hAnsi="宋体" w:cs="宋体"/>
          <w:kern w:val="0"/>
          <w:sz w:val="24"/>
          <w:lang w:val="zh-CN"/>
        </w:rPr>
        <w:t>权</w:t>
      </w:r>
      <w:r>
        <w:rPr>
          <w:rFonts w:ascii="宋体" w:hAnsi="宋体" w:cs="宋体"/>
          <w:kern w:val="0"/>
          <w:sz w:val="24"/>
          <w:lang w:val="zh-CN"/>
        </w:rPr>
        <w:t>。</w:t>
      </w:r>
      <w:r>
        <w:rPr>
          <w:rFonts w:hint="eastAsia" w:ascii="宋体" w:hAnsi="宋体" w:cs="宋体"/>
          <w:kern w:val="0"/>
          <w:sz w:val="24"/>
          <w:lang w:val="zh-CN"/>
        </w:rPr>
        <w:t>未经采购人允许，成交供应商不得向任何第三方提供或公布由采购人提供的学生联系方式等信息或涉及采购人名义的数据指标与分析报告。</w:t>
      </w:r>
    </w:p>
    <w:p>
      <w:pPr>
        <w:pStyle w:val="50"/>
        <w:spacing w:before="0"/>
        <w:ind w:firstLine="480"/>
        <w:rPr>
          <w:rFonts w:hint="eastAsia" w:ascii="宋体" w:hAnsi="宋体" w:cs="宋体"/>
          <w:kern w:val="0"/>
          <w:szCs w:val="22"/>
          <w:lang w:val="en-US" w:eastAsia="zh-CN"/>
        </w:rPr>
      </w:pPr>
      <w:r>
        <w:rPr>
          <w:rFonts w:hint="eastAsia" w:ascii="宋体" w:hAnsi="宋体" w:cs="宋体"/>
          <w:kern w:val="0"/>
          <w:lang w:val="zh-CN"/>
        </w:rPr>
        <w:t>成交供应商应按照规定的要求，按时撰写并完成</w:t>
      </w:r>
      <w:r>
        <w:rPr>
          <w:rFonts w:hint="eastAsia"/>
          <w:lang w:val="zh-CN"/>
        </w:rPr>
        <w:t>《</w:t>
      </w:r>
      <w:r>
        <w:rPr>
          <w:rFonts w:hint="eastAsia" w:ascii="宋体" w:hAnsi="宋体" w:cs="宋体"/>
          <w:kern w:val="0"/>
          <w:lang w:val="zh-CN"/>
        </w:rPr>
        <w:t>安徽职业技术学院201</w:t>
      </w:r>
      <w:r>
        <w:rPr>
          <w:rFonts w:hint="eastAsia" w:ascii="宋体" w:hAnsi="宋体" w:cs="宋体"/>
          <w:kern w:val="0"/>
          <w:lang w:val="en-US" w:eastAsia="zh-CN"/>
        </w:rPr>
        <w:t>9</w:t>
      </w:r>
      <w:r>
        <w:rPr>
          <w:rFonts w:hint="eastAsia" w:ascii="宋体" w:hAnsi="宋体" w:cs="宋体"/>
          <w:kern w:val="0"/>
          <w:lang w:val="zh-CN"/>
        </w:rPr>
        <w:t>年高等职业教</w:t>
      </w:r>
      <w:r>
        <w:rPr>
          <w:rFonts w:hint="eastAsia" w:ascii="宋体" w:hAnsi="宋体" w:cs="宋体"/>
          <w:kern w:val="0"/>
          <w:szCs w:val="22"/>
          <w:lang w:val="zh-CN"/>
        </w:rPr>
        <w:t>育质量年度报告》和《安徽职业技术学院2018届毕业生就业质量年度报告》。</w:t>
      </w:r>
    </w:p>
    <w:p>
      <w:pPr>
        <w:pStyle w:val="50"/>
        <w:spacing w:before="0"/>
        <w:ind w:firstLine="480"/>
        <w:rPr>
          <w:rFonts w:hint="eastAsia" w:ascii="宋体" w:hAnsi="宋体" w:cs="宋体"/>
          <w:kern w:val="0"/>
          <w:szCs w:val="22"/>
          <w:lang w:val="en-US" w:eastAsia="zh-CN"/>
        </w:rPr>
      </w:pPr>
      <w:r>
        <w:rPr>
          <w:rFonts w:hint="eastAsia" w:ascii="宋体" w:hAnsi="宋体" w:cs="宋体"/>
          <w:kern w:val="0"/>
          <w:szCs w:val="22"/>
          <w:lang w:val="zh-CN" w:eastAsia="zh-CN"/>
        </w:rPr>
        <w:t>本项目服务期</w:t>
      </w:r>
      <w:r>
        <w:rPr>
          <w:rFonts w:hint="eastAsia" w:ascii="宋体" w:hAnsi="宋体" w:cs="宋体"/>
          <w:kern w:val="0"/>
          <w:szCs w:val="22"/>
          <w:lang w:val="en-US" w:eastAsia="zh-CN"/>
        </w:rPr>
        <w:t>2年，合同一年一签，下一年度合同依照上一年度合同履约情况决定是否续签。</w:t>
      </w:r>
    </w:p>
    <w:p>
      <w:pPr>
        <w:tabs>
          <w:tab w:val="left" w:pos="360"/>
          <w:tab w:val="left" w:pos="5670"/>
        </w:tabs>
        <w:spacing w:afterLines="50" w:line="360" w:lineRule="auto"/>
        <w:ind w:firstLine="480" w:firstLineChars="200"/>
        <w:rPr>
          <w:rFonts w:hint="eastAsia" w:ascii="宋体" w:hAnsi="宋体" w:cs="宋体"/>
          <w:b/>
          <w:kern w:val="0"/>
          <w:sz w:val="24"/>
          <w:lang w:val="zh-CN"/>
        </w:rPr>
      </w:pPr>
      <w:r>
        <w:rPr>
          <w:rFonts w:hint="eastAsia" w:ascii="宋体" w:hAnsi="宋体" w:cs="宋体"/>
          <w:b/>
          <w:kern w:val="0"/>
          <w:sz w:val="24"/>
          <w:lang w:val="zh-CN"/>
        </w:rPr>
        <w:t>二、项目预算：8万元</w:t>
      </w:r>
    </w:p>
    <w:p>
      <w:pPr>
        <w:autoSpaceDE w:val="0"/>
        <w:autoSpaceDN w:val="0"/>
        <w:adjustRightInd w:val="0"/>
        <w:spacing w:line="360" w:lineRule="auto"/>
        <w:jc w:val="left"/>
        <w:rPr>
          <w:rFonts w:hint="eastAsia" w:ascii="宋体" w:hAnsi="宋体" w:cs="宋体"/>
          <w:b/>
          <w:bCs/>
          <w:sz w:val="24"/>
          <w:szCs w:val="18"/>
        </w:rPr>
      </w:pPr>
      <w:r>
        <w:rPr>
          <w:rFonts w:hint="eastAsia" w:ascii="宋体" w:hAnsi="宋体" w:cs="宋体"/>
          <w:b/>
          <w:bCs/>
          <w:sz w:val="24"/>
          <w:szCs w:val="18"/>
        </w:rPr>
        <w:t xml:space="preserve">    三、投标人资质要求</w:t>
      </w:r>
    </w:p>
    <w:p>
      <w:pPr>
        <w:autoSpaceDE w:val="0"/>
        <w:autoSpaceDN w:val="0"/>
        <w:adjustRightInd w:val="0"/>
        <w:spacing w:line="360" w:lineRule="auto"/>
        <w:ind w:firstLine="472" w:firstLineChars="197"/>
        <w:jc w:val="left"/>
        <w:rPr>
          <w:rFonts w:hint="eastAsia" w:ascii="宋体" w:hAnsi="宋体" w:cs="宋体"/>
          <w:bCs/>
          <w:sz w:val="24"/>
          <w:szCs w:val="18"/>
        </w:rPr>
      </w:pPr>
      <w:r>
        <w:rPr>
          <w:rFonts w:hint="eastAsia" w:ascii="宋体" w:hAnsi="宋体" w:cs="宋体"/>
          <w:bCs/>
          <w:sz w:val="24"/>
          <w:szCs w:val="18"/>
        </w:rPr>
        <w:t>合格的供应商应具备的资格条件：</w:t>
      </w:r>
    </w:p>
    <w:p>
      <w:pPr>
        <w:tabs>
          <w:tab w:val="left" w:pos="360"/>
          <w:tab w:val="left" w:pos="5670"/>
        </w:tabs>
        <w:spacing w:afterLines="50" w:line="360" w:lineRule="auto"/>
        <w:ind w:firstLine="480" w:firstLineChars="200"/>
        <w:rPr>
          <w:rFonts w:ascii="宋体" w:hAnsi="宋体" w:cs="宋体"/>
          <w:kern w:val="0"/>
          <w:sz w:val="24"/>
          <w:lang w:val="zh-CN"/>
        </w:rPr>
      </w:pPr>
      <w:r>
        <w:rPr>
          <w:rFonts w:hint="eastAsia" w:ascii="宋体" w:hAnsi="宋体" w:cs="宋体"/>
          <w:kern w:val="0"/>
          <w:sz w:val="24"/>
          <w:lang w:val="zh-CN"/>
        </w:rPr>
        <w:t>1、在中华人民共和国境内注册，具备《中华人民共和国政府采购法》第二十二条规定的条件；</w:t>
      </w:r>
    </w:p>
    <w:p>
      <w:pPr>
        <w:tabs>
          <w:tab w:val="left" w:pos="360"/>
          <w:tab w:val="left" w:pos="5670"/>
        </w:tabs>
        <w:spacing w:afterLines="50" w:line="360" w:lineRule="auto"/>
        <w:ind w:firstLine="480" w:firstLineChars="200"/>
        <w:rPr>
          <w:rFonts w:ascii="宋体" w:hAnsi="宋体" w:cs="宋体"/>
          <w:kern w:val="0"/>
          <w:sz w:val="24"/>
          <w:lang w:val="zh-CN"/>
        </w:rPr>
      </w:pPr>
      <w:r>
        <w:rPr>
          <w:rFonts w:hint="eastAsia" w:ascii="宋体" w:hAnsi="宋体" w:cs="宋体"/>
          <w:kern w:val="0"/>
          <w:sz w:val="24"/>
          <w:lang w:val="zh-CN"/>
        </w:rPr>
        <w:t>2、具有履行合同所必须的设备和专业技术能力；</w:t>
      </w:r>
    </w:p>
    <w:p>
      <w:pPr>
        <w:tabs>
          <w:tab w:val="left" w:pos="360"/>
          <w:tab w:val="left" w:pos="5670"/>
        </w:tabs>
        <w:spacing w:afterLines="50" w:line="360" w:lineRule="auto"/>
        <w:ind w:firstLine="480" w:firstLineChars="200"/>
        <w:rPr>
          <w:rFonts w:ascii="宋体" w:hAnsi="宋体" w:cs="宋体"/>
          <w:kern w:val="0"/>
          <w:sz w:val="24"/>
          <w:lang w:val="zh-CN"/>
        </w:rPr>
      </w:pPr>
      <w:r>
        <w:rPr>
          <w:rFonts w:hint="eastAsia" w:ascii="宋体" w:hAnsi="宋体" w:cs="宋体"/>
          <w:kern w:val="0"/>
          <w:sz w:val="24"/>
          <w:lang w:val="zh-CN"/>
        </w:rPr>
        <w:t xml:space="preserve">3、参加政府采购活动前三年内，在经营活动中没有违法记录，遵守相关的法律和法规； </w:t>
      </w:r>
    </w:p>
    <w:p>
      <w:pPr>
        <w:tabs>
          <w:tab w:val="left" w:pos="360"/>
          <w:tab w:val="left" w:pos="5670"/>
        </w:tabs>
        <w:spacing w:afterLines="50" w:line="360" w:lineRule="auto"/>
        <w:ind w:firstLine="480" w:firstLineChars="200"/>
        <w:rPr>
          <w:rFonts w:hint="eastAsia" w:ascii="宋体" w:hAnsi="宋体" w:cs="宋体"/>
          <w:kern w:val="0"/>
          <w:sz w:val="24"/>
          <w:szCs w:val="22"/>
          <w:lang w:val="zh-CN"/>
        </w:rPr>
      </w:pPr>
      <w:r>
        <w:rPr>
          <w:rFonts w:hint="eastAsia" w:ascii="宋体" w:hAnsi="宋体" w:cs="宋体"/>
          <w:kern w:val="0"/>
          <w:sz w:val="24"/>
          <w:lang w:val="zh-CN"/>
        </w:rPr>
        <w:t>4、具有独立完成此项目的开发与实施能力，具有良好</w:t>
      </w:r>
      <w:r>
        <w:rPr>
          <w:rFonts w:hint="eastAsia" w:ascii="宋体" w:hAnsi="宋体" w:cs="宋体"/>
          <w:kern w:val="0"/>
          <w:sz w:val="24"/>
          <w:szCs w:val="22"/>
          <w:lang w:val="zh-CN"/>
        </w:rPr>
        <w:t>的售后服务系统，近三年具备同类业绩；</w:t>
      </w:r>
    </w:p>
    <w:p>
      <w:pPr>
        <w:tabs>
          <w:tab w:val="left" w:pos="360"/>
          <w:tab w:val="left" w:pos="5670"/>
        </w:tabs>
        <w:spacing w:afterLines="50" w:line="360" w:lineRule="auto"/>
        <w:ind w:firstLine="480" w:firstLineChars="200"/>
        <w:rPr>
          <w:rFonts w:ascii="宋体" w:hAnsi="宋体" w:cs="宋体"/>
          <w:kern w:val="0"/>
          <w:sz w:val="24"/>
          <w:lang w:val="zh-CN"/>
        </w:rPr>
      </w:pPr>
      <w:r>
        <w:rPr>
          <w:rFonts w:hint="eastAsia" w:ascii="宋体" w:hAnsi="宋体" w:cs="宋体"/>
          <w:kern w:val="0"/>
          <w:sz w:val="24"/>
          <w:lang w:val="en-US" w:eastAsia="zh-CN"/>
        </w:rPr>
        <w:t>5、供应商需具备本地化服务能力；</w:t>
      </w:r>
      <w:r>
        <w:rPr>
          <w:rFonts w:ascii="宋体" w:hAnsi="宋体" w:cs="宋体"/>
          <w:kern w:val="0"/>
          <w:sz w:val="24"/>
          <w:lang w:val="zh-CN"/>
        </w:rPr>
        <w:t xml:space="preserve"> </w:t>
      </w:r>
    </w:p>
    <w:p>
      <w:pPr>
        <w:pStyle w:val="26"/>
        <w:spacing w:before="0" w:beforeAutospacing="0" w:after="0" w:afterAutospacing="0"/>
        <w:ind w:firstLine="480" w:firstLineChars="200"/>
        <w:rPr>
          <w:rFonts w:hint="eastAsia"/>
          <w:lang w:val="zh-CN"/>
        </w:rPr>
      </w:pPr>
      <w:r>
        <w:rPr>
          <w:rFonts w:hint="eastAsia"/>
          <w:lang w:val="en-US" w:eastAsia="zh-CN"/>
        </w:rPr>
        <w:t>6</w:t>
      </w:r>
      <w:r>
        <w:rPr>
          <w:rFonts w:hint="eastAsia"/>
          <w:lang w:val="zh-CN"/>
        </w:rPr>
        <w:t>、本项目不接受联合体投标。</w:t>
      </w:r>
    </w:p>
    <w:p>
      <w:pPr>
        <w:pStyle w:val="26"/>
        <w:adjustRightInd w:val="0"/>
        <w:snapToGrid w:val="0"/>
        <w:spacing w:before="0" w:beforeAutospacing="0" w:after="0" w:afterAutospacing="0" w:line="400" w:lineRule="exact"/>
        <w:ind w:firstLine="480" w:firstLineChars="200"/>
        <w:rPr>
          <w:rFonts w:hint="eastAsia" w:cs="Times New Roman"/>
          <w:b/>
          <w:color w:val="000000"/>
          <w:kern w:val="2"/>
        </w:rPr>
      </w:pPr>
      <w:bookmarkStart w:id="11" w:name="_Toc362538189"/>
      <w:bookmarkStart w:id="12" w:name="_Toc421259832"/>
      <w:r>
        <w:rPr>
          <w:rFonts w:hint="eastAsia" w:cs="Times New Roman"/>
          <w:b/>
          <w:color w:val="000000"/>
          <w:kern w:val="2"/>
          <w:lang w:eastAsia="zh-CN"/>
        </w:rPr>
        <w:t>四</w:t>
      </w:r>
      <w:r>
        <w:rPr>
          <w:rFonts w:cs="Times New Roman"/>
          <w:b/>
          <w:color w:val="000000"/>
          <w:kern w:val="2"/>
        </w:rPr>
        <w:t>、报名及磋商文件</w:t>
      </w:r>
      <w:r>
        <w:rPr>
          <w:rFonts w:hint="eastAsia" w:cs="Times New Roman"/>
          <w:b/>
          <w:color w:val="000000"/>
          <w:kern w:val="2"/>
        </w:rPr>
        <w:t>获取方式</w:t>
      </w:r>
    </w:p>
    <w:p>
      <w:pPr>
        <w:pStyle w:val="26"/>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1、报名时间：2018年</w:t>
      </w:r>
      <w:r>
        <w:rPr>
          <w:rFonts w:hint="eastAsia" w:cs="Times New Roman"/>
          <w:color w:val="000000"/>
          <w:kern w:val="2"/>
        </w:rPr>
        <w:t>08</w:t>
      </w:r>
      <w:r>
        <w:rPr>
          <w:rFonts w:cs="Times New Roman"/>
          <w:color w:val="000000"/>
          <w:kern w:val="2"/>
        </w:rPr>
        <w:t>月</w:t>
      </w:r>
      <w:r>
        <w:rPr>
          <w:rFonts w:hint="eastAsia" w:cs="Times New Roman"/>
          <w:color w:val="000000"/>
          <w:kern w:val="2"/>
          <w:lang w:val="en-US" w:eastAsia="zh-CN"/>
        </w:rPr>
        <w:t>21</w:t>
      </w:r>
      <w:r>
        <w:rPr>
          <w:rFonts w:cs="Times New Roman"/>
          <w:color w:val="000000"/>
          <w:kern w:val="2"/>
        </w:rPr>
        <w:t>日至2018年</w:t>
      </w:r>
      <w:r>
        <w:rPr>
          <w:rFonts w:hint="eastAsia" w:cs="Times New Roman"/>
          <w:color w:val="000000"/>
          <w:kern w:val="2"/>
        </w:rPr>
        <w:t>08</w:t>
      </w:r>
      <w:r>
        <w:rPr>
          <w:rFonts w:cs="Times New Roman"/>
          <w:color w:val="000000"/>
          <w:kern w:val="2"/>
        </w:rPr>
        <w:t>月</w:t>
      </w:r>
      <w:r>
        <w:rPr>
          <w:rFonts w:hint="eastAsia" w:cs="Times New Roman"/>
          <w:color w:val="000000"/>
          <w:kern w:val="2"/>
          <w:lang w:val="en-US" w:eastAsia="zh-CN"/>
        </w:rPr>
        <w:t>26</w:t>
      </w:r>
      <w:r>
        <w:rPr>
          <w:rFonts w:cs="Times New Roman"/>
          <w:color w:val="000000"/>
          <w:kern w:val="2"/>
        </w:rPr>
        <w:t>日（16:00 截止）</w:t>
      </w:r>
    </w:p>
    <w:p>
      <w:pPr>
        <w:pStyle w:val="26"/>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2、报名时请提交报名登记表电子版一份，文件请发送至邮箱3514383943@qq.com，邮件标题请注明项目及报名单位名称，不提交报名登记表的不得参与磋商。（报名登记表格式请参见本公告发布网页的“文件下载”一栏）</w:t>
      </w:r>
    </w:p>
    <w:p>
      <w:pPr>
        <w:pStyle w:val="26"/>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3、磋商文件获取方式</w:t>
      </w:r>
    </w:p>
    <w:p>
      <w:pPr>
        <w:pStyle w:val="26"/>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自磋商公告发布之日起从磋商公告发布网页自行下载。</w:t>
      </w:r>
    </w:p>
    <w:p>
      <w:pPr>
        <w:pStyle w:val="26"/>
        <w:adjustRightInd w:val="0"/>
        <w:snapToGrid w:val="0"/>
        <w:spacing w:before="0" w:beforeAutospacing="0" w:after="0" w:afterAutospacing="0" w:line="400" w:lineRule="exact"/>
        <w:ind w:firstLine="480" w:firstLineChars="200"/>
        <w:rPr>
          <w:rFonts w:cs="Times New Roman"/>
          <w:b/>
          <w:color w:val="000000"/>
          <w:kern w:val="2"/>
        </w:rPr>
      </w:pPr>
      <w:r>
        <w:rPr>
          <w:rFonts w:hint="eastAsia" w:cs="Times New Roman"/>
          <w:b/>
          <w:color w:val="000000"/>
          <w:kern w:val="2"/>
          <w:lang w:eastAsia="zh-CN"/>
        </w:rPr>
        <w:t>五</w:t>
      </w:r>
      <w:r>
        <w:rPr>
          <w:rFonts w:cs="Times New Roman"/>
          <w:b/>
          <w:color w:val="000000"/>
          <w:kern w:val="2"/>
        </w:rPr>
        <w:t>、磋商时间及地点</w:t>
      </w:r>
    </w:p>
    <w:p>
      <w:pPr>
        <w:pStyle w:val="26"/>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1、磋商时间：2018年</w:t>
      </w:r>
      <w:r>
        <w:rPr>
          <w:rFonts w:hint="eastAsia" w:cs="Times New Roman"/>
          <w:color w:val="000000"/>
          <w:kern w:val="2"/>
        </w:rPr>
        <w:t xml:space="preserve"> 08</w:t>
      </w:r>
      <w:r>
        <w:rPr>
          <w:rFonts w:cs="Times New Roman"/>
          <w:color w:val="000000"/>
          <w:kern w:val="2"/>
        </w:rPr>
        <w:t>月</w:t>
      </w:r>
      <w:r>
        <w:rPr>
          <w:rFonts w:hint="eastAsia" w:cs="Times New Roman"/>
          <w:color w:val="000000"/>
          <w:kern w:val="2"/>
          <w:lang w:val="en-US" w:eastAsia="zh-CN"/>
        </w:rPr>
        <w:t>30</w:t>
      </w:r>
      <w:r>
        <w:rPr>
          <w:rFonts w:cs="Times New Roman"/>
          <w:color w:val="000000"/>
          <w:kern w:val="2"/>
        </w:rPr>
        <w:t>日上午</w:t>
      </w:r>
      <w:r>
        <w:rPr>
          <w:rFonts w:hint="eastAsia" w:cs="Times New Roman"/>
          <w:color w:val="000000"/>
          <w:kern w:val="2"/>
        </w:rPr>
        <w:t>9：30时</w:t>
      </w:r>
    </w:p>
    <w:p>
      <w:pPr>
        <w:pStyle w:val="26"/>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2、磋商地点：安徽职业技术学院行政楼1127室</w:t>
      </w:r>
    </w:p>
    <w:p>
      <w:pPr>
        <w:pStyle w:val="26"/>
        <w:adjustRightInd w:val="0"/>
        <w:snapToGrid w:val="0"/>
        <w:spacing w:before="0" w:beforeAutospacing="0" w:after="0" w:afterAutospacing="0" w:line="400" w:lineRule="exact"/>
        <w:ind w:firstLine="480" w:firstLineChars="200"/>
        <w:rPr>
          <w:rFonts w:cs="Times New Roman"/>
          <w:b/>
          <w:bCs/>
          <w:color w:val="000000"/>
          <w:kern w:val="2"/>
        </w:rPr>
      </w:pPr>
      <w:r>
        <w:rPr>
          <w:rFonts w:hint="eastAsia" w:cs="Times New Roman"/>
          <w:b/>
          <w:bCs/>
          <w:color w:val="000000"/>
          <w:kern w:val="2"/>
          <w:lang w:eastAsia="zh-CN"/>
        </w:rPr>
        <w:t>六</w:t>
      </w:r>
      <w:r>
        <w:rPr>
          <w:rFonts w:cs="Times New Roman"/>
          <w:b/>
          <w:bCs/>
          <w:color w:val="000000"/>
          <w:kern w:val="2"/>
        </w:rPr>
        <w:t>、响应文件截止时间</w:t>
      </w:r>
      <w:r>
        <w:rPr>
          <w:rFonts w:hint="eastAsia" w:cs="Times New Roman"/>
          <w:b/>
          <w:bCs/>
          <w:color w:val="000000"/>
          <w:kern w:val="2"/>
        </w:rPr>
        <w:t>：</w:t>
      </w:r>
      <w:r>
        <w:rPr>
          <w:rFonts w:cs="Times New Roman"/>
          <w:b/>
          <w:bCs/>
          <w:color w:val="000000"/>
          <w:kern w:val="2"/>
        </w:rPr>
        <w:t>同磋商时间</w:t>
      </w:r>
    </w:p>
    <w:p>
      <w:pPr>
        <w:pStyle w:val="26"/>
        <w:adjustRightInd w:val="0"/>
        <w:snapToGrid w:val="0"/>
        <w:spacing w:before="0" w:beforeAutospacing="0" w:after="0" w:afterAutospacing="0" w:line="400" w:lineRule="exact"/>
        <w:ind w:firstLine="480" w:firstLineChars="200"/>
        <w:rPr>
          <w:rFonts w:hint="eastAsia" w:cs="Times New Roman"/>
          <w:b/>
          <w:color w:val="000000"/>
          <w:kern w:val="2"/>
        </w:rPr>
      </w:pPr>
      <w:r>
        <w:rPr>
          <w:rFonts w:hint="eastAsia" w:cs="Times New Roman"/>
          <w:b/>
          <w:color w:val="000000"/>
          <w:kern w:val="2"/>
          <w:lang w:eastAsia="zh-CN"/>
        </w:rPr>
        <w:t>七</w:t>
      </w:r>
      <w:r>
        <w:rPr>
          <w:rFonts w:cs="Times New Roman"/>
          <w:b/>
          <w:color w:val="000000"/>
          <w:kern w:val="2"/>
        </w:rPr>
        <w:t>：联系</w:t>
      </w:r>
      <w:r>
        <w:rPr>
          <w:rFonts w:hint="eastAsia" w:cs="Times New Roman"/>
          <w:b/>
          <w:color w:val="000000"/>
          <w:kern w:val="2"/>
        </w:rPr>
        <w:t>方式</w:t>
      </w:r>
    </w:p>
    <w:p>
      <w:pPr>
        <w:pStyle w:val="26"/>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地址：合肥市新站区文忠路安徽职业技术学院</w:t>
      </w:r>
    </w:p>
    <w:p>
      <w:pPr>
        <w:pStyle w:val="26"/>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 xml:space="preserve">联系人：张老师 </w:t>
      </w:r>
    </w:p>
    <w:p>
      <w:pPr>
        <w:pStyle w:val="26"/>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 xml:space="preserve">电 话： 0551-64680165 </w:t>
      </w:r>
    </w:p>
    <w:p>
      <w:pPr>
        <w:autoSpaceDE w:val="0"/>
        <w:autoSpaceDN w:val="0"/>
        <w:adjustRightInd w:val="0"/>
        <w:spacing w:line="360" w:lineRule="auto"/>
        <w:ind w:firstLine="472" w:firstLineChars="197"/>
        <w:jc w:val="left"/>
        <w:rPr>
          <w:rFonts w:hint="eastAsia" w:ascii="宋体" w:hAnsi="宋体" w:cs="宋体"/>
          <w:bCs/>
          <w:sz w:val="24"/>
          <w:szCs w:val="18"/>
        </w:rPr>
      </w:pPr>
    </w:p>
    <w:p>
      <w:pPr>
        <w:rPr>
          <w:rFonts w:hint="eastAsia" w:ascii="宋体" w:hAnsi="宋体" w:cs="宋体"/>
        </w:rPr>
      </w:pPr>
    </w:p>
    <w:p>
      <w:pPr>
        <w:pStyle w:val="2"/>
        <w:tabs>
          <w:tab w:val="left" w:pos="360"/>
        </w:tabs>
        <w:jc w:val="center"/>
        <w:rPr>
          <w:rFonts w:ascii="宋体" w:hAnsi="宋体" w:cs="宋体"/>
          <w:bCs/>
          <w:sz w:val="36"/>
          <w:szCs w:val="36"/>
        </w:rPr>
      </w:pPr>
      <w:bookmarkStart w:id="13" w:name="_Toc824"/>
      <w:bookmarkStart w:id="14" w:name="_Toc11981"/>
      <w:bookmarkStart w:id="15" w:name="_Toc14601"/>
      <w:bookmarkStart w:id="16" w:name="_Toc17333"/>
      <w:bookmarkStart w:id="17" w:name="_Toc19893"/>
      <w:r>
        <w:rPr>
          <w:rFonts w:hint="eastAsia" w:ascii="宋体" w:hAnsi="宋体" w:cs="宋体"/>
          <w:bCs/>
          <w:sz w:val="36"/>
          <w:szCs w:val="36"/>
        </w:rPr>
        <w:t xml:space="preserve">第二章 </w:t>
      </w:r>
      <w:bookmarkStart w:id="18" w:name="_Hlk450145046"/>
      <w:r>
        <w:rPr>
          <w:rFonts w:hint="eastAsia" w:ascii="宋体" w:hAnsi="宋体" w:cs="宋体"/>
          <w:bCs/>
          <w:sz w:val="36"/>
          <w:szCs w:val="36"/>
          <w:lang w:eastAsia="zh-CN"/>
        </w:rPr>
        <w:t>供应商</w:t>
      </w:r>
      <w:r>
        <w:rPr>
          <w:rFonts w:hint="eastAsia" w:ascii="宋体" w:hAnsi="宋体" w:cs="宋体"/>
          <w:bCs/>
          <w:sz w:val="36"/>
          <w:szCs w:val="36"/>
        </w:rPr>
        <w:t>须知前附表</w:t>
      </w:r>
      <w:bookmarkEnd w:id="11"/>
      <w:bookmarkEnd w:id="13"/>
      <w:bookmarkEnd w:id="14"/>
      <w:bookmarkEnd w:id="15"/>
      <w:bookmarkEnd w:id="16"/>
      <w:bookmarkEnd w:id="17"/>
      <w:bookmarkEnd w:id="18"/>
    </w:p>
    <w:tbl>
      <w:tblPr>
        <w:tblStyle w:val="32"/>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18"/>
        <w:gridCol w:w="6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trPr>
        <w:tc>
          <w:tcPr>
            <w:tcW w:w="9061" w:type="dxa"/>
            <w:gridSpan w:val="3"/>
            <w:shd w:val="clear" w:color="auto" w:fill="auto"/>
          </w:tcPr>
          <w:p>
            <w:pPr>
              <w:rPr>
                <w:rFonts w:hint="eastAsia" w:ascii="Tahoma" w:hAnsi="Tahoma"/>
                <w:sz w:val="24"/>
                <w:szCs w:val="24"/>
              </w:rPr>
            </w:pPr>
            <w:r>
              <w:rPr>
                <w:rFonts w:hint="eastAsia" w:ascii="Tahoma" w:hAnsi="Tahoma"/>
                <w:sz w:val="24"/>
                <w:szCs w:val="24"/>
              </w:rPr>
              <w:t xml:space="preserve">                          </w:t>
            </w:r>
            <w:r>
              <w:rPr>
                <w:rFonts w:hint="eastAsia" w:ascii="Tahoma" w:hAnsi="Tahoma"/>
                <w:sz w:val="30"/>
                <w:szCs w:val="30"/>
              </w:rPr>
              <w:t xml:space="preserve">    </w:t>
            </w:r>
            <w:r>
              <w:rPr>
                <w:rFonts w:hint="eastAsia" w:ascii="Tahoma" w:hAnsi="Tahoma"/>
                <w:sz w:val="30"/>
                <w:szCs w:val="30"/>
                <w:lang w:eastAsia="zh-CN"/>
              </w:rPr>
              <w:t>供应商</w:t>
            </w:r>
            <w:r>
              <w:rPr>
                <w:rFonts w:hint="eastAsia" w:ascii="Tahoma" w:hAnsi="Tahoma"/>
                <w:sz w:val="30"/>
                <w:szCs w:val="30"/>
              </w:rPr>
              <w:t>须知前附表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ascii="宋体" w:hAnsi="宋体"/>
                <w:sz w:val="24"/>
                <w:szCs w:val="24"/>
              </w:rPr>
            </w:pPr>
            <w:r>
              <w:rPr>
                <w:rFonts w:hint="eastAsia" w:ascii="宋体" w:hAnsi="宋体"/>
                <w:sz w:val="24"/>
                <w:szCs w:val="24"/>
              </w:rPr>
              <w:t>1</w:t>
            </w:r>
          </w:p>
        </w:tc>
        <w:tc>
          <w:tcPr>
            <w:tcW w:w="1418" w:type="dxa"/>
            <w:shd w:val="clear" w:color="auto" w:fill="auto"/>
            <w:vAlign w:val="center"/>
          </w:tcPr>
          <w:p>
            <w:pPr>
              <w:pStyle w:val="10"/>
              <w:spacing w:beforeLines="50" w:afterLines="50"/>
              <w:ind w:firstLine="0"/>
              <w:rPr>
                <w:rFonts w:ascii="宋体" w:hAnsi="宋体" w:eastAsia="宋体"/>
                <w:sz w:val="24"/>
                <w:szCs w:val="24"/>
                <w:lang w:val="en-US" w:eastAsia="zh-CN"/>
              </w:rPr>
            </w:pPr>
            <w:r>
              <w:rPr>
                <w:rFonts w:hint="eastAsia" w:ascii="宋体" w:hAnsi="宋体" w:eastAsia="宋体" w:cs="宋体"/>
                <w:kern w:val="0"/>
                <w:sz w:val="24"/>
                <w:szCs w:val="24"/>
                <w:lang w:val="zh-CN" w:eastAsia="zh-CN"/>
              </w:rPr>
              <w:t>项目名称</w:t>
            </w:r>
          </w:p>
        </w:tc>
        <w:tc>
          <w:tcPr>
            <w:tcW w:w="6968" w:type="dxa"/>
            <w:shd w:val="clear" w:color="auto" w:fill="auto"/>
            <w:vAlign w:val="center"/>
          </w:tcPr>
          <w:p>
            <w:pPr>
              <w:widowControl/>
              <w:jc w:val="left"/>
              <w:rPr>
                <w:rFonts w:ascii="宋体" w:hAnsi="宋体"/>
                <w:bCs/>
                <w:sz w:val="24"/>
                <w:szCs w:val="24"/>
              </w:rPr>
            </w:pPr>
            <w:r>
              <w:rPr>
                <w:rFonts w:hint="eastAsia" w:ascii="宋体" w:hAnsi="宋体" w:cs="宋体"/>
                <w:kern w:val="0"/>
                <w:sz w:val="24"/>
                <w:szCs w:val="24"/>
                <w:lang w:val="zh-CN"/>
              </w:rPr>
              <w:t xml:space="preserve">   </w:t>
            </w:r>
            <w:r>
              <w:rPr>
                <w:rFonts w:hint="eastAsia" w:ascii="宋体" w:hAnsi="宋体" w:cs="宋体"/>
                <w:kern w:val="0"/>
                <w:sz w:val="24"/>
                <w:lang w:val="zh-CN"/>
              </w:rPr>
              <w:t>安徽职业技术学院201</w:t>
            </w:r>
            <w:r>
              <w:rPr>
                <w:rFonts w:hint="eastAsia" w:ascii="宋体" w:hAnsi="宋体" w:cs="宋体"/>
                <w:kern w:val="0"/>
                <w:sz w:val="24"/>
                <w:lang w:val="en-US" w:eastAsia="zh-CN"/>
              </w:rPr>
              <w:t>9</w:t>
            </w:r>
            <w:r>
              <w:rPr>
                <w:rFonts w:hint="eastAsia" w:ascii="宋体" w:hAnsi="宋体" w:cs="宋体"/>
                <w:kern w:val="0"/>
                <w:sz w:val="24"/>
                <w:lang w:val="zh-CN"/>
              </w:rPr>
              <w:t>年高等职业教育质量年度报告及2018届毕业生就业质量年度报告采购项目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hint="eastAsia" w:ascii="宋体" w:hAnsi="宋体"/>
                <w:sz w:val="24"/>
                <w:szCs w:val="24"/>
              </w:rPr>
            </w:pPr>
            <w:r>
              <w:rPr>
                <w:rFonts w:hint="eastAsia" w:ascii="宋体" w:hAnsi="宋体"/>
                <w:sz w:val="24"/>
                <w:szCs w:val="24"/>
              </w:rPr>
              <w:t>2</w:t>
            </w:r>
          </w:p>
        </w:tc>
        <w:tc>
          <w:tcPr>
            <w:tcW w:w="1418" w:type="dxa"/>
            <w:shd w:val="clear" w:color="auto" w:fill="auto"/>
            <w:vAlign w:val="center"/>
          </w:tcPr>
          <w:p>
            <w:pPr>
              <w:pStyle w:val="10"/>
              <w:spacing w:beforeLines="50" w:afterLines="50"/>
              <w:ind w:firstLine="0"/>
              <w:rPr>
                <w:rFonts w:hint="eastAsia" w:ascii="宋体" w:hAnsi="宋体" w:eastAsia="宋体" w:cs="宋体"/>
                <w:kern w:val="0"/>
                <w:sz w:val="24"/>
                <w:szCs w:val="24"/>
                <w:lang w:val="zh-CN" w:eastAsia="zh-CN"/>
              </w:rPr>
            </w:pPr>
            <w:r>
              <w:rPr>
                <w:rStyle w:val="29"/>
                <w:rFonts w:hint="eastAsia" w:ascii="宋体" w:hAnsi="宋体" w:eastAsia="宋体"/>
                <w:b w:val="0"/>
                <w:szCs w:val="24"/>
                <w:lang w:val="en-US" w:eastAsia="zh-CN"/>
              </w:rPr>
              <w:t>项目编号</w:t>
            </w:r>
          </w:p>
        </w:tc>
        <w:tc>
          <w:tcPr>
            <w:tcW w:w="6968" w:type="dxa"/>
            <w:shd w:val="clear" w:color="auto" w:fill="auto"/>
            <w:vAlign w:val="center"/>
          </w:tcPr>
          <w:p>
            <w:pPr>
              <w:widowControl/>
              <w:jc w:val="left"/>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AZY-</w:t>
            </w:r>
            <w:r>
              <w:rPr>
                <w:rFonts w:hint="eastAsia" w:ascii="宋体" w:hAnsi="宋体" w:cs="宋体"/>
                <w:kern w:val="0"/>
                <w:sz w:val="24"/>
                <w:szCs w:val="24"/>
                <w:lang w:val="zh-CN"/>
              </w:rPr>
              <w:t>2018-</w:t>
            </w:r>
            <w:r>
              <w:rPr>
                <w:rFonts w:hint="eastAsia" w:ascii="宋体" w:hAnsi="宋体" w:cs="宋体"/>
                <w:kern w:val="0"/>
                <w:sz w:val="24"/>
                <w:szCs w:val="24"/>
                <w:lang w:val="en-US" w:eastAsia="zh-CN"/>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ascii="宋体" w:hAnsi="宋体"/>
                <w:sz w:val="24"/>
                <w:szCs w:val="24"/>
              </w:rPr>
            </w:pPr>
            <w:r>
              <w:rPr>
                <w:rFonts w:hint="eastAsia" w:ascii="宋体" w:hAnsi="宋体"/>
                <w:sz w:val="24"/>
                <w:szCs w:val="24"/>
              </w:rPr>
              <w:t>3</w:t>
            </w:r>
          </w:p>
        </w:tc>
        <w:tc>
          <w:tcPr>
            <w:tcW w:w="1418" w:type="dxa"/>
            <w:shd w:val="clear" w:color="auto" w:fill="auto"/>
            <w:vAlign w:val="center"/>
          </w:tcPr>
          <w:p>
            <w:pPr>
              <w:pStyle w:val="10"/>
              <w:spacing w:beforeLines="50" w:afterLines="50"/>
              <w:ind w:firstLine="0"/>
              <w:rPr>
                <w:rStyle w:val="29"/>
                <w:rFonts w:ascii="宋体" w:hAnsi="宋体" w:eastAsia="宋体"/>
                <w:b w:val="0"/>
                <w:bCs/>
                <w:szCs w:val="24"/>
                <w:lang w:val="en-US" w:eastAsia="zh-CN"/>
              </w:rPr>
            </w:pPr>
            <w:r>
              <w:rPr>
                <w:rStyle w:val="29"/>
                <w:rFonts w:hint="eastAsia" w:ascii="宋体" w:hAnsi="宋体" w:eastAsia="宋体"/>
                <w:b w:val="0"/>
                <w:szCs w:val="24"/>
                <w:lang w:val="en-US" w:eastAsia="zh-CN"/>
              </w:rPr>
              <w:t>项目类别</w:t>
            </w:r>
          </w:p>
        </w:tc>
        <w:tc>
          <w:tcPr>
            <w:tcW w:w="6968" w:type="dxa"/>
            <w:shd w:val="clear" w:color="auto" w:fill="auto"/>
            <w:vAlign w:val="center"/>
          </w:tcPr>
          <w:p>
            <w:pPr>
              <w:spacing w:before="50" w:after="50"/>
              <w:jc w:val="left"/>
              <w:rPr>
                <w:rStyle w:val="29"/>
                <w:rFonts w:hint="eastAsia" w:ascii="宋体" w:hAnsi="宋体" w:eastAsia="宋体"/>
                <w:b w:val="0"/>
                <w:bCs/>
                <w:szCs w:val="24"/>
                <w:lang w:eastAsia="zh-CN"/>
              </w:rPr>
            </w:pPr>
            <w:r>
              <w:rPr>
                <w:rStyle w:val="29"/>
                <w:rFonts w:hint="eastAsia" w:ascii="宋体" w:hAnsi="宋体" w:cs="宋体"/>
                <w:b w:val="0"/>
                <w:szCs w:val="24"/>
              </w:rPr>
              <w:t xml:space="preserve"> 服务</w:t>
            </w:r>
            <w:r>
              <w:rPr>
                <w:rStyle w:val="29"/>
                <w:rFonts w:hint="eastAsia" w:ascii="宋体" w:hAnsi="宋体" w:cs="宋体"/>
                <w:b w:val="0"/>
                <w:szCs w:val="24"/>
                <w:lang w:eastAsia="zh-CN"/>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ascii="宋体" w:hAnsi="宋体"/>
                <w:sz w:val="24"/>
                <w:szCs w:val="24"/>
              </w:rPr>
            </w:pPr>
            <w:r>
              <w:rPr>
                <w:rFonts w:hint="eastAsia" w:ascii="宋体" w:hAnsi="宋体"/>
                <w:sz w:val="24"/>
                <w:szCs w:val="24"/>
              </w:rPr>
              <w:t>4</w:t>
            </w:r>
          </w:p>
        </w:tc>
        <w:tc>
          <w:tcPr>
            <w:tcW w:w="1418" w:type="dxa"/>
            <w:shd w:val="clear" w:color="auto" w:fill="auto"/>
            <w:vAlign w:val="center"/>
          </w:tcPr>
          <w:p>
            <w:pPr>
              <w:pStyle w:val="10"/>
              <w:spacing w:beforeLines="50" w:afterLines="50"/>
              <w:ind w:firstLine="0"/>
              <w:rPr>
                <w:rFonts w:ascii="宋体" w:hAnsi="宋体" w:eastAsia="宋体"/>
                <w:sz w:val="24"/>
                <w:szCs w:val="24"/>
                <w:lang w:val="en-US" w:eastAsia="zh-CN"/>
              </w:rPr>
            </w:pPr>
            <w:r>
              <w:rPr>
                <w:rStyle w:val="29"/>
                <w:rFonts w:hint="eastAsia" w:ascii="宋体" w:hAnsi="宋体" w:eastAsia="宋体"/>
                <w:b w:val="0"/>
                <w:szCs w:val="24"/>
                <w:lang w:val="en-US" w:eastAsia="zh-CN"/>
              </w:rPr>
              <w:t>采购人</w:t>
            </w:r>
          </w:p>
        </w:tc>
        <w:tc>
          <w:tcPr>
            <w:tcW w:w="6968" w:type="dxa"/>
            <w:shd w:val="clear" w:color="auto" w:fill="auto"/>
            <w:vAlign w:val="center"/>
          </w:tcPr>
          <w:p>
            <w:pPr>
              <w:spacing w:before="50" w:after="50"/>
              <w:jc w:val="left"/>
              <w:rPr>
                <w:rStyle w:val="29"/>
                <w:rFonts w:ascii="宋体" w:hAnsi="宋体" w:cs="宋体"/>
                <w:b w:val="0"/>
                <w:szCs w:val="24"/>
              </w:rPr>
            </w:pPr>
            <w:r>
              <w:rPr>
                <w:rStyle w:val="29"/>
                <w:rFonts w:hint="eastAsia" w:ascii="宋体" w:hAnsi="宋体" w:cs="宋体"/>
                <w:b w:val="0"/>
                <w:szCs w:val="24"/>
              </w:rPr>
              <w:t xml:space="preserve"> 安徽职业技术学院</w:t>
            </w:r>
          </w:p>
          <w:p>
            <w:pPr>
              <w:spacing w:before="50" w:after="50"/>
              <w:jc w:val="left"/>
              <w:rPr>
                <w:rStyle w:val="29"/>
                <w:rFonts w:ascii="宋体" w:hAnsi="宋体"/>
                <w:b w:val="0"/>
                <w:bCs/>
                <w:szCs w:val="24"/>
              </w:rPr>
            </w:pPr>
            <w:r>
              <w:rPr>
                <w:rStyle w:val="29"/>
                <w:rFonts w:hint="eastAsia" w:ascii="宋体" w:hAnsi="宋体" w:cs="宋体"/>
                <w:b w:val="0"/>
                <w:szCs w:val="24"/>
              </w:rPr>
              <w:t xml:space="preserve"> 地址：</w:t>
            </w:r>
            <w:r>
              <w:rPr>
                <w:rFonts w:hint="eastAsia" w:ascii="宋体" w:hAnsi="宋体" w:cs="宋体"/>
                <w:bCs/>
                <w:sz w:val="24"/>
                <w:szCs w:val="18"/>
              </w:rPr>
              <w:t>合肥市新站区文忠路2600号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ascii="宋体" w:hAnsi="宋体"/>
                <w:sz w:val="24"/>
                <w:szCs w:val="24"/>
              </w:rPr>
            </w:pPr>
            <w:r>
              <w:rPr>
                <w:rFonts w:hint="eastAsia" w:ascii="宋体" w:hAnsi="宋体"/>
                <w:sz w:val="24"/>
                <w:szCs w:val="24"/>
              </w:rPr>
              <w:t>5</w:t>
            </w:r>
          </w:p>
        </w:tc>
        <w:tc>
          <w:tcPr>
            <w:tcW w:w="1418" w:type="dxa"/>
            <w:shd w:val="clear" w:color="auto" w:fill="auto"/>
            <w:vAlign w:val="center"/>
          </w:tcPr>
          <w:p>
            <w:pPr>
              <w:pStyle w:val="48"/>
              <w:spacing w:before="50" w:after="50"/>
              <w:jc w:val="center"/>
              <w:rPr>
                <w:rFonts w:ascii="宋体" w:hAnsi="宋体" w:cs="Times New Roman"/>
              </w:rPr>
            </w:pPr>
            <w:r>
              <w:rPr>
                <w:rFonts w:hint="eastAsia" w:ascii="宋体" w:hAnsi="宋体" w:cs="宋体"/>
              </w:rPr>
              <w:t>报名时间及</w:t>
            </w:r>
            <w:r>
              <w:rPr>
                <w:rFonts w:hint="eastAsia" w:ascii="宋体" w:hAnsi="宋体" w:cs="宋体"/>
                <w:lang w:eastAsia="zh-CN"/>
              </w:rPr>
              <w:t>磋商</w:t>
            </w:r>
            <w:r>
              <w:rPr>
                <w:rFonts w:hint="eastAsia" w:ascii="宋体" w:hAnsi="宋体" w:cs="宋体"/>
              </w:rPr>
              <w:t>文件领取办法</w:t>
            </w:r>
          </w:p>
        </w:tc>
        <w:tc>
          <w:tcPr>
            <w:tcW w:w="6968" w:type="dxa"/>
            <w:shd w:val="clear" w:color="auto" w:fill="auto"/>
            <w:vAlign w:val="center"/>
          </w:tcPr>
          <w:p>
            <w:pPr>
              <w:widowControl/>
              <w:shd w:val="clear" w:color="auto" w:fill="FFFFFF"/>
              <w:jc w:val="left"/>
              <w:rPr>
                <w:rStyle w:val="29"/>
                <w:rFonts w:ascii="宋体" w:hAnsi="宋体"/>
                <w:b w:val="0"/>
                <w:bCs/>
                <w:szCs w:val="24"/>
              </w:rPr>
            </w:pPr>
            <w:r>
              <w:rPr>
                <w:rFonts w:hint="eastAsia" w:ascii="宋体" w:hAnsi="宋体" w:cs="宋体"/>
                <w:sz w:val="24"/>
                <w:szCs w:val="24"/>
              </w:rPr>
              <w:t>见</w:t>
            </w:r>
            <w:r>
              <w:rPr>
                <w:rFonts w:hint="eastAsia" w:ascii="宋体" w:hAnsi="宋体" w:cs="宋体"/>
                <w:sz w:val="24"/>
                <w:szCs w:val="24"/>
                <w:lang w:eastAsia="zh-CN"/>
              </w:rPr>
              <w:t>磋商</w:t>
            </w:r>
            <w:r>
              <w:rPr>
                <w:rFonts w:hint="eastAsia" w:ascii="宋体" w:hAnsi="宋体" w:cs="宋体"/>
                <w:sz w:val="24"/>
                <w:szCs w:val="24"/>
              </w:rPr>
              <w:t>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ascii="宋体" w:hAnsi="宋体"/>
                <w:sz w:val="24"/>
                <w:szCs w:val="24"/>
              </w:rPr>
            </w:pPr>
            <w:r>
              <w:rPr>
                <w:rFonts w:hint="eastAsia" w:ascii="宋体" w:hAnsi="宋体"/>
                <w:sz w:val="24"/>
                <w:szCs w:val="24"/>
              </w:rPr>
              <w:t>6</w:t>
            </w:r>
          </w:p>
        </w:tc>
        <w:tc>
          <w:tcPr>
            <w:tcW w:w="1418" w:type="dxa"/>
            <w:shd w:val="clear" w:color="auto" w:fill="auto"/>
            <w:vAlign w:val="center"/>
          </w:tcPr>
          <w:p>
            <w:pPr>
              <w:pStyle w:val="48"/>
              <w:spacing w:before="50" w:after="50" w:line="360" w:lineRule="exact"/>
              <w:jc w:val="center"/>
              <w:rPr>
                <w:rFonts w:hint="eastAsia" w:ascii="宋体" w:hAnsi="宋体" w:cs="宋体"/>
              </w:rPr>
            </w:pPr>
            <w:r>
              <w:rPr>
                <w:rFonts w:hint="eastAsia" w:ascii="宋体" w:hAnsi="宋体" w:cs="宋体"/>
                <w:lang w:eastAsia="zh-CN"/>
              </w:rPr>
              <w:t>磋商</w:t>
            </w:r>
            <w:r>
              <w:rPr>
                <w:rFonts w:hint="eastAsia" w:ascii="宋体" w:hAnsi="宋体" w:cs="宋体"/>
              </w:rPr>
              <w:t>保证金</w:t>
            </w:r>
          </w:p>
          <w:p>
            <w:pPr>
              <w:pStyle w:val="48"/>
              <w:spacing w:before="50" w:after="50" w:line="360" w:lineRule="exact"/>
              <w:jc w:val="center"/>
              <w:rPr>
                <w:rFonts w:hint="eastAsia" w:ascii="宋体" w:hAnsi="宋体" w:cs="宋体"/>
              </w:rPr>
            </w:pPr>
            <w:r>
              <w:rPr>
                <w:rFonts w:hint="eastAsia" w:ascii="宋体" w:hAnsi="宋体" w:cs="宋体"/>
              </w:rPr>
              <w:t>缴纳方式</w:t>
            </w:r>
          </w:p>
        </w:tc>
        <w:tc>
          <w:tcPr>
            <w:tcW w:w="6968" w:type="dxa"/>
            <w:shd w:val="clear" w:color="auto" w:fill="auto"/>
            <w:vAlign w:val="center"/>
          </w:tcPr>
          <w:p>
            <w:pPr>
              <w:pStyle w:val="48"/>
              <w:spacing w:before="50" w:after="50"/>
              <w:jc w:val="left"/>
              <w:rPr>
                <w:rFonts w:ascii="宋体" w:hAnsi="宋体" w:cs="Times New Roman"/>
              </w:rPr>
            </w:pPr>
            <w:r>
              <w:rPr>
                <w:rFonts w:hint="eastAsia" w:ascii="宋体" w:hAnsi="宋体" w:cs="宋体"/>
              </w:rPr>
              <w:t xml:space="preserve">  </w:t>
            </w:r>
            <w:r>
              <w:rPr>
                <w:rFonts w:hint="eastAsia" w:ascii="宋体" w:hAnsi="宋体"/>
              </w:rPr>
              <w:t>现金</w:t>
            </w:r>
            <w:r>
              <w:rPr>
                <w:rFonts w:hint="eastAsia" w:ascii="宋体" w:hAnsi="宋体"/>
                <w:lang w:val="en-US" w:eastAsia="zh-CN"/>
              </w:rPr>
              <w:t>1000元</w:t>
            </w:r>
            <w:r>
              <w:rPr>
                <w:rFonts w:hint="eastAsia" w:ascii="宋体" w:hAnsi="宋体"/>
              </w:rPr>
              <w:t>，意向</w:t>
            </w:r>
            <w:r>
              <w:rPr>
                <w:rFonts w:hint="eastAsia" w:ascii="宋体" w:hAnsi="宋体"/>
                <w:lang w:eastAsia="zh-CN"/>
              </w:rPr>
              <w:t>供应商</w:t>
            </w:r>
            <w:r>
              <w:rPr>
                <w:rFonts w:hint="eastAsia" w:ascii="宋体" w:hAnsi="宋体"/>
              </w:rPr>
              <w:t>需用信封密封，信封需具名项目名称、单位名称。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ascii="宋体" w:hAnsi="宋体"/>
                <w:sz w:val="24"/>
                <w:szCs w:val="24"/>
              </w:rPr>
            </w:pPr>
            <w:r>
              <w:rPr>
                <w:rFonts w:hint="eastAsia" w:ascii="宋体" w:hAnsi="宋体"/>
                <w:sz w:val="24"/>
                <w:szCs w:val="24"/>
              </w:rPr>
              <w:t>7</w:t>
            </w:r>
          </w:p>
        </w:tc>
        <w:tc>
          <w:tcPr>
            <w:tcW w:w="1418" w:type="dxa"/>
            <w:shd w:val="clear" w:color="auto" w:fill="auto"/>
            <w:vAlign w:val="center"/>
          </w:tcPr>
          <w:p>
            <w:pPr>
              <w:pStyle w:val="48"/>
              <w:spacing w:before="50" w:after="50" w:line="360" w:lineRule="exact"/>
              <w:jc w:val="center"/>
              <w:rPr>
                <w:rFonts w:hint="eastAsia" w:ascii="宋体" w:hAnsi="宋体" w:cs="宋体"/>
              </w:rPr>
            </w:pPr>
            <w:r>
              <w:rPr>
                <w:rFonts w:hint="eastAsia" w:ascii="宋体" w:hAnsi="宋体" w:cs="宋体"/>
                <w:lang w:eastAsia="zh-CN"/>
              </w:rPr>
              <w:t>磋商</w:t>
            </w:r>
            <w:r>
              <w:rPr>
                <w:rFonts w:hint="eastAsia" w:ascii="宋体" w:hAnsi="宋体" w:cs="宋体"/>
              </w:rPr>
              <w:t>文件</w:t>
            </w:r>
          </w:p>
          <w:p>
            <w:pPr>
              <w:pStyle w:val="48"/>
              <w:spacing w:before="50" w:after="50" w:line="360" w:lineRule="exact"/>
              <w:jc w:val="center"/>
              <w:rPr>
                <w:rFonts w:hint="eastAsia" w:ascii="宋体" w:hAnsi="宋体" w:cs="宋体"/>
              </w:rPr>
            </w:pPr>
            <w:r>
              <w:rPr>
                <w:rFonts w:hint="eastAsia" w:ascii="宋体" w:hAnsi="宋体" w:cs="宋体"/>
              </w:rPr>
              <w:t>有效期</w:t>
            </w:r>
          </w:p>
        </w:tc>
        <w:tc>
          <w:tcPr>
            <w:tcW w:w="6968" w:type="dxa"/>
            <w:shd w:val="clear" w:color="auto" w:fill="auto"/>
            <w:vAlign w:val="center"/>
          </w:tcPr>
          <w:p>
            <w:pPr>
              <w:spacing w:before="50" w:after="50" w:line="360" w:lineRule="exact"/>
              <w:jc w:val="left"/>
              <w:rPr>
                <w:rFonts w:ascii="宋体" w:hAnsi="宋体"/>
                <w:sz w:val="24"/>
                <w:szCs w:val="24"/>
              </w:rPr>
            </w:pPr>
            <w:r>
              <w:rPr>
                <w:rFonts w:hint="eastAsia" w:ascii="宋体" w:hAnsi="宋体" w:cs="宋体"/>
                <w:kern w:val="0"/>
                <w:sz w:val="24"/>
                <w:szCs w:val="24"/>
                <w:lang w:val="zh-CN"/>
              </w:rPr>
              <w:t xml:space="preserve"> 30</w:t>
            </w:r>
            <w:r>
              <w:rPr>
                <w:rFonts w:ascii="宋体" w:hAnsi="宋体" w:cs="宋体"/>
                <w:sz w:val="24"/>
                <w:szCs w:val="24"/>
              </w:rPr>
              <w:t xml:space="preserve"> </w:t>
            </w:r>
            <w:r>
              <w:rPr>
                <w:rFonts w:hint="eastAsia" w:ascii="宋体" w:hAnsi="宋体" w:cs="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ascii="宋体" w:hAnsi="宋体"/>
                <w:sz w:val="24"/>
                <w:szCs w:val="24"/>
              </w:rPr>
            </w:pPr>
            <w:r>
              <w:rPr>
                <w:rFonts w:hint="eastAsia" w:ascii="宋体" w:hAnsi="宋体"/>
                <w:sz w:val="24"/>
                <w:szCs w:val="24"/>
              </w:rPr>
              <w:t>8</w:t>
            </w:r>
          </w:p>
        </w:tc>
        <w:tc>
          <w:tcPr>
            <w:tcW w:w="1418" w:type="dxa"/>
            <w:shd w:val="clear" w:color="auto" w:fill="auto"/>
          </w:tcPr>
          <w:p>
            <w:pPr>
              <w:pStyle w:val="48"/>
              <w:spacing w:before="50" w:after="50" w:line="360" w:lineRule="exact"/>
              <w:jc w:val="center"/>
              <w:rPr>
                <w:rFonts w:ascii="宋体" w:hAnsi="宋体" w:cs="宋体"/>
              </w:rPr>
            </w:pPr>
            <w:r>
              <w:rPr>
                <w:rFonts w:hint="eastAsia" w:ascii="宋体" w:hAnsi="宋体" w:cs="宋体"/>
                <w:lang w:eastAsia="zh-CN"/>
              </w:rPr>
              <w:t>响应</w:t>
            </w:r>
            <w:r>
              <w:rPr>
                <w:rFonts w:hint="eastAsia" w:ascii="宋体" w:hAnsi="宋体" w:cs="宋体"/>
              </w:rPr>
              <w:t>文件</w:t>
            </w:r>
          </w:p>
          <w:p>
            <w:pPr>
              <w:pStyle w:val="48"/>
              <w:spacing w:before="50" w:after="50" w:line="360" w:lineRule="exact"/>
              <w:jc w:val="center"/>
              <w:rPr>
                <w:rFonts w:ascii="宋体" w:hAnsi="宋体"/>
              </w:rPr>
            </w:pPr>
            <w:r>
              <w:rPr>
                <w:rFonts w:hint="eastAsia" w:ascii="宋体" w:hAnsi="宋体" w:cs="宋体"/>
              </w:rPr>
              <w:t>递交</w:t>
            </w:r>
          </w:p>
        </w:tc>
        <w:tc>
          <w:tcPr>
            <w:tcW w:w="6968" w:type="dxa"/>
            <w:shd w:val="clear" w:color="auto" w:fill="auto"/>
          </w:tcPr>
          <w:p>
            <w:pPr>
              <w:pStyle w:val="10"/>
              <w:spacing w:beforeLines="50" w:afterLines="50" w:line="360" w:lineRule="exact"/>
              <w:ind w:firstLine="0"/>
              <w:jc w:val="left"/>
              <w:rPr>
                <w:rFonts w:ascii="宋体" w:hAnsi="宋体" w:eastAsia="宋体"/>
                <w:sz w:val="24"/>
                <w:szCs w:val="24"/>
                <w:lang w:val="en-US" w:eastAsia="zh-CN"/>
              </w:rPr>
            </w:pPr>
            <w:r>
              <w:rPr>
                <w:rFonts w:hint="eastAsia" w:ascii="宋体" w:hAnsi="宋体" w:eastAsia="宋体" w:cs="宋体"/>
                <w:sz w:val="24"/>
                <w:szCs w:val="24"/>
                <w:lang w:val="en-US" w:eastAsia="zh-CN"/>
              </w:rPr>
              <w:t>见磋商公告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hint="eastAsia" w:ascii="宋体" w:hAnsi="宋体"/>
                <w:sz w:val="24"/>
                <w:szCs w:val="24"/>
              </w:rPr>
            </w:pPr>
            <w:r>
              <w:rPr>
                <w:rFonts w:hint="eastAsia" w:ascii="宋体" w:hAnsi="宋体"/>
                <w:sz w:val="24"/>
                <w:szCs w:val="24"/>
              </w:rPr>
              <w:t>9</w:t>
            </w:r>
          </w:p>
        </w:tc>
        <w:tc>
          <w:tcPr>
            <w:tcW w:w="1418" w:type="dxa"/>
            <w:shd w:val="clear" w:color="auto" w:fill="auto"/>
            <w:vAlign w:val="center"/>
          </w:tcPr>
          <w:p>
            <w:pPr>
              <w:pStyle w:val="10"/>
              <w:spacing w:beforeLines="50" w:afterLines="50" w:line="360" w:lineRule="exact"/>
              <w:ind w:firstLine="0"/>
              <w:jc w:val="left"/>
              <w:rPr>
                <w:rFonts w:ascii="宋体" w:hAnsi="宋体" w:eastAsia="宋体"/>
                <w:sz w:val="24"/>
                <w:szCs w:val="24"/>
                <w:lang w:val="en-US" w:eastAsia="zh-CN"/>
              </w:rPr>
            </w:pPr>
            <w:r>
              <w:rPr>
                <w:rFonts w:hint="eastAsia" w:ascii="宋体" w:hAnsi="宋体" w:eastAsia="宋体"/>
                <w:sz w:val="24"/>
                <w:szCs w:val="24"/>
                <w:lang w:val="en-US" w:eastAsia="zh-CN"/>
              </w:rPr>
              <w:t>服务交付</w:t>
            </w:r>
          </w:p>
          <w:p>
            <w:pPr>
              <w:pStyle w:val="10"/>
              <w:spacing w:beforeLines="50" w:afterLines="50" w:line="360" w:lineRule="exact"/>
              <w:ind w:firstLine="240" w:firstLineChars="100"/>
              <w:jc w:val="left"/>
              <w:rPr>
                <w:rFonts w:ascii="宋体" w:hAnsi="宋体" w:eastAsia="宋体"/>
                <w:sz w:val="24"/>
                <w:szCs w:val="24"/>
                <w:lang w:val="en-US" w:eastAsia="zh-CN"/>
              </w:rPr>
            </w:pPr>
            <w:r>
              <w:rPr>
                <w:rFonts w:hint="eastAsia" w:ascii="宋体" w:hAnsi="宋体" w:eastAsia="宋体"/>
                <w:sz w:val="24"/>
                <w:szCs w:val="24"/>
                <w:lang w:val="en-US" w:eastAsia="zh-CN"/>
              </w:rPr>
              <w:t>成果</w:t>
            </w:r>
          </w:p>
        </w:tc>
        <w:tc>
          <w:tcPr>
            <w:tcW w:w="6968" w:type="dxa"/>
            <w:shd w:val="clear" w:color="auto" w:fill="auto"/>
          </w:tcPr>
          <w:p>
            <w:pPr>
              <w:pStyle w:val="50"/>
              <w:spacing w:before="0" w:line="240" w:lineRule="auto"/>
              <w:ind w:firstLine="0" w:firstLineChars="0"/>
              <w:jc w:val="left"/>
              <w:rPr>
                <w:rFonts w:hint="eastAsia" w:ascii="宋体" w:hAnsi="宋体"/>
                <w:szCs w:val="24"/>
                <w:lang w:val="en-US" w:eastAsia="zh-CN"/>
              </w:rPr>
            </w:pPr>
            <w:r>
              <w:rPr>
                <w:rFonts w:hint="eastAsia" w:ascii="宋体" w:hAnsi="宋体"/>
                <w:szCs w:val="24"/>
                <w:lang w:val="en-US" w:eastAsia="zh-CN"/>
              </w:rPr>
              <w:t>成果1、 中标公示期满之日起，于</w:t>
            </w:r>
            <w:r>
              <w:rPr>
                <w:rFonts w:hint="eastAsia" w:ascii="宋体" w:hAnsi="宋体" w:cs="宋体"/>
                <w:kern w:val="0"/>
                <w:szCs w:val="24"/>
                <w:lang w:val="zh-CN"/>
              </w:rPr>
              <w:t>201</w:t>
            </w:r>
            <w:r>
              <w:rPr>
                <w:rFonts w:hint="eastAsia" w:ascii="宋体" w:hAnsi="宋体" w:cs="宋体"/>
                <w:kern w:val="0"/>
                <w:szCs w:val="24"/>
                <w:lang w:val="zh-CN" w:eastAsia="zh-CN"/>
              </w:rPr>
              <w:t>8</w:t>
            </w:r>
            <w:r>
              <w:rPr>
                <w:rFonts w:hint="eastAsia" w:ascii="宋体" w:hAnsi="宋体" w:cs="宋体"/>
                <w:kern w:val="0"/>
                <w:szCs w:val="24"/>
                <w:lang w:val="zh-CN"/>
              </w:rPr>
              <w:t>年</w:t>
            </w:r>
            <w:r>
              <w:rPr>
                <w:rFonts w:hint="eastAsia" w:ascii="宋体" w:hAnsi="宋体"/>
                <w:szCs w:val="24"/>
                <w:lang w:val="en-US" w:eastAsia="zh-CN"/>
              </w:rPr>
              <w:t>12月10日前向学校提交符合相关要求的服务交付</w:t>
            </w:r>
            <w:r>
              <w:rPr>
                <w:rFonts w:hint="eastAsia"/>
                <w:lang w:val="zh-CN"/>
              </w:rPr>
              <w:t>《</w:t>
            </w:r>
            <w:r>
              <w:rPr>
                <w:rFonts w:hint="eastAsia" w:ascii="宋体" w:hAnsi="宋体" w:cs="宋体"/>
                <w:kern w:val="0"/>
                <w:lang w:val="zh-CN"/>
              </w:rPr>
              <w:t>安徽职业技术学院2018年高等职业教育质量年度报告</w:t>
            </w:r>
            <w:r>
              <w:rPr>
                <w:rFonts w:hint="eastAsia"/>
                <w:lang w:val="zh-CN"/>
              </w:rPr>
              <w:t>》</w:t>
            </w:r>
            <w:r>
              <w:rPr>
                <w:rFonts w:hint="eastAsia" w:ascii="宋体" w:hAnsi="宋体"/>
                <w:szCs w:val="24"/>
                <w:lang w:val="en-US" w:eastAsia="zh-CN"/>
              </w:rPr>
              <w:t xml:space="preserve"> 彩印纸质报告50册，电子版（WORD和PDF各一份</w:t>
            </w:r>
            <w:r>
              <w:rPr>
                <w:rFonts w:ascii="宋体" w:hAnsi="宋体"/>
                <w:szCs w:val="24"/>
                <w:lang w:val="en-US" w:eastAsia="zh-CN"/>
              </w:rPr>
              <w:t>）</w:t>
            </w:r>
          </w:p>
          <w:p>
            <w:pPr>
              <w:pStyle w:val="50"/>
              <w:spacing w:before="0" w:line="240" w:lineRule="auto"/>
              <w:ind w:firstLine="0" w:firstLineChars="0"/>
              <w:jc w:val="left"/>
              <w:rPr>
                <w:rFonts w:hint="eastAsia" w:ascii="宋体" w:hAnsi="宋体"/>
                <w:szCs w:val="24"/>
                <w:lang w:val="en-US" w:eastAsia="zh-CN"/>
              </w:rPr>
            </w:pPr>
            <w:r>
              <w:rPr>
                <w:rFonts w:hint="eastAsia" w:ascii="宋体" w:hAnsi="宋体"/>
                <w:szCs w:val="24"/>
                <w:lang w:val="en-US" w:eastAsia="zh-CN"/>
              </w:rPr>
              <w:t>成果2、中标公示期满之日起，于</w:t>
            </w:r>
            <w:r>
              <w:rPr>
                <w:rFonts w:hint="eastAsia" w:ascii="宋体" w:hAnsi="宋体" w:cs="宋体"/>
                <w:kern w:val="0"/>
                <w:szCs w:val="24"/>
                <w:lang w:val="zh-CN"/>
              </w:rPr>
              <w:t>201</w:t>
            </w:r>
            <w:r>
              <w:rPr>
                <w:rFonts w:hint="eastAsia" w:ascii="宋体" w:hAnsi="宋体" w:cs="宋体"/>
                <w:kern w:val="0"/>
                <w:szCs w:val="24"/>
                <w:lang w:val="zh-CN" w:eastAsia="zh-CN"/>
              </w:rPr>
              <w:t>8</w:t>
            </w:r>
            <w:r>
              <w:rPr>
                <w:rFonts w:hint="eastAsia" w:ascii="宋体" w:hAnsi="宋体" w:cs="宋体"/>
                <w:kern w:val="0"/>
                <w:szCs w:val="24"/>
                <w:lang w:val="zh-CN"/>
              </w:rPr>
              <w:t>年</w:t>
            </w:r>
            <w:r>
              <w:rPr>
                <w:rFonts w:hint="eastAsia" w:ascii="宋体" w:hAnsi="宋体"/>
                <w:szCs w:val="24"/>
                <w:lang w:val="en-US" w:eastAsia="zh-CN"/>
              </w:rPr>
              <w:t>12月10日前向学校提交符合相关要求的服务交付</w:t>
            </w:r>
            <w:r>
              <w:rPr>
                <w:rFonts w:hint="eastAsia"/>
                <w:lang w:val="zh-CN"/>
              </w:rPr>
              <w:t>《安徽职业技术学院</w:t>
            </w:r>
            <w:r>
              <w:rPr>
                <w:rFonts w:hint="eastAsia" w:ascii="宋体" w:hAnsi="宋体" w:cs="宋体"/>
                <w:kern w:val="0"/>
                <w:lang w:val="zh-CN"/>
              </w:rPr>
              <w:t>2018届毕业生就业质量年度报告</w:t>
            </w:r>
            <w:r>
              <w:rPr>
                <w:rFonts w:hint="eastAsia"/>
                <w:lang w:val="zh-CN"/>
              </w:rPr>
              <w:t>》</w:t>
            </w:r>
            <w:r>
              <w:rPr>
                <w:rFonts w:hint="eastAsia"/>
                <w:lang w:val="zh-CN" w:eastAsia="zh-CN"/>
              </w:rPr>
              <w:t>彩印</w:t>
            </w:r>
            <w:r>
              <w:rPr>
                <w:rFonts w:hint="eastAsia" w:ascii="宋体" w:hAnsi="宋体"/>
                <w:szCs w:val="24"/>
                <w:lang w:val="en-US" w:eastAsia="zh-CN"/>
              </w:rPr>
              <w:t>纸质报告50册，电子版（WORD和PDF各一份</w:t>
            </w:r>
            <w:r>
              <w:rPr>
                <w:rFonts w:ascii="宋体" w:hAnsi="宋体"/>
                <w:szCs w:val="24"/>
                <w:lang w:val="en-US" w:eastAsia="zh-CN"/>
              </w:rPr>
              <w:t>）</w:t>
            </w:r>
          </w:p>
          <w:p>
            <w:pPr>
              <w:pStyle w:val="50"/>
              <w:spacing w:before="0" w:line="240" w:lineRule="auto"/>
              <w:ind w:firstLine="0" w:firstLineChars="0"/>
              <w:jc w:val="left"/>
              <w:rPr>
                <w:rFonts w:ascii="宋体" w:hAnsi="宋体"/>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hint="eastAsia" w:ascii="宋体" w:hAnsi="宋体"/>
                <w:sz w:val="24"/>
                <w:szCs w:val="24"/>
              </w:rPr>
            </w:pPr>
            <w:r>
              <w:rPr>
                <w:rFonts w:hint="eastAsia" w:ascii="宋体" w:hAnsi="宋体"/>
                <w:sz w:val="24"/>
                <w:szCs w:val="24"/>
              </w:rPr>
              <w:t>10</w:t>
            </w:r>
          </w:p>
        </w:tc>
        <w:tc>
          <w:tcPr>
            <w:tcW w:w="1418" w:type="dxa"/>
            <w:shd w:val="clear" w:color="auto" w:fill="auto"/>
            <w:vAlign w:val="center"/>
          </w:tcPr>
          <w:p>
            <w:pPr>
              <w:pStyle w:val="10"/>
              <w:spacing w:beforeLines="50" w:afterLines="50" w:line="360" w:lineRule="exact"/>
              <w:ind w:firstLine="0"/>
              <w:jc w:val="left"/>
              <w:rPr>
                <w:rFonts w:ascii="宋体" w:hAnsi="宋体" w:eastAsia="宋体"/>
                <w:sz w:val="24"/>
                <w:szCs w:val="24"/>
                <w:lang w:val="en-US" w:eastAsia="zh-CN"/>
              </w:rPr>
            </w:pPr>
            <w:r>
              <w:rPr>
                <w:rFonts w:hint="eastAsia" w:ascii="宋体" w:hAnsi="宋体" w:eastAsia="宋体"/>
                <w:sz w:val="24"/>
                <w:szCs w:val="24"/>
                <w:lang w:val="en-US" w:eastAsia="zh-CN"/>
              </w:rPr>
              <w:t>付款方式</w:t>
            </w:r>
          </w:p>
        </w:tc>
        <w:tc>
          <w:tcPr>
            <w:tcW w:w="6968" w:type="dxa"/>
            <w:shd w:val="clear" w:color="auto" w:fill="auto"/>
            <w:vAlign w:val="center"/>
          </w:tcPr>
          <w:p>
            <w:pPr>
              <w:pStyle w:val="10"/>
              <w:spacing w:beforeLines="50" w:afterLines="50"/>
              <w:ind w:firstLine="0"/>
              <w:jc w:val="left"/>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无预付款，合同履行完毕，经学校验收合格后付合同款的100%。 </w:t>
            </w:r>
          </w:p>
          <w:p>
            <w:pPr>
              <w:pStyle w:val="10"/>
              <w:spacing w:beforeLines="50" w:afterLines="50"/>
              <w:ind w:firstLine="480" w:firstLineChars="200"/>
              <w:jc w:val="left"/>
              <w:rPr>
                <w:rFonts w:ascii="宋体" w:hAnsi="宋体" w:eastAsia="宋体"/>
                <w:sz w:val="24"/>
                <w:szCs w:val="24"/>
                <w:lang w:val="en-US" w:eastAsia="zh-CN"/>
              </w:rPr>
            </w:pPr>
            <w:r>
              <w:rPr>
                <w:rFonts w:hint="eastAsia" w:ascii="宋体" w:hAnsi="宋体" w:eastAsia="宋体"/>
                <w:sz w:val="24"/>
                <w:szCs w:val="24"/>
                <w:lang w:val="en-US" w:eastAsia="zh-CN"/>
              </w:rPr>
              <w:t>本项目总价包干。包含调查设计费、软件设计费、访谈差旅费、问卷调查费、数据处理费、报告的撰写与印制费等与项目完成相关的所有费用。合同执行期间，合同价不再另行增加。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hint="eastAsia" w:ascii="宋体" w:hAnsi="宋体"/>
                <w:sz w:val="24"/>
                <w:szCs w:val="24"/>
              </w:rPr>
            </w:pPr>
            <w:r>
              <w:rPr>
                <w:rFonts w:hint="eastAsia" w:ascii="宋体" w:hAnsi="宋体"/>
                <w:sz w:val="24"/>
                <w:szCs w:val="24"/>
              </w:rPr>
              <w:t>11</w:t>
            </w:r>
          </w:p>
        </w:tc>
        <w:tc>
          <w:tcPr>
            <w:tcW w:w="1418" w:type="dxa"/>
            <w:shd w:val="clear" w:color="auto" w:fill="auto"/>
            <w:vAlign w:val="center"/>
          </w:tcPr>
          <w:p>
            <w:pPr>
              <w:pStyle w:val="10"/>
              <w:spacing w:beforeLines="50" w:afterLines="50" w:line="360" w:lineRule="exact"/>
              <w:ind w:firstLine="0"/>
              <w:jc w:val="left"/>
              <w:rPr>
                <w:rFonts w:ascii="宋体" w:hAnsi="宋体" w:eastAsia="宋体"/>
                <w:sz w:val="24"/>
                <w:szCs w:val="24"/>
                <w:lang w:val="en-US" w:eastAsia="zh-CN"/>
              </w:rPr>
            </w:pPr>
            <w:r>
              <w:rPr>
                <w:rFonts w:hint="eastAsia" w:ascii="宋体" w:hAnsi="宋体" w:eastAsia="宋体"/>
                <w:sz w:val="24"/>
                <w:szCs w:val="24"/>
                <w:lang w:val="en-US" w:eastAsia="zh-CN"/>
              </w:rPr>
              <w:t>内容</w:t>
            </w:r>
          </w:p>
        </w:tc>
        <w:tc>
          <w:tcPr>
            <w:tcW w:w="6968" w:type="dxa"/>
            <w:shd w:val="clear" w:color="auto" w:fill="auto"/>
          </w:tcPr>
          <w:p>
            <w:pPr>
              <w:pStyle w:val="50"/>
              <w:spacing w:before="0" w:line="240" w:lineRule="auto"/>
              <w:ind w:firstLine="480"/>
              <w:jc w:val="left"/>
              <w:rPr>
                <w:rFonts w:hint="eastAsia" w:ascii="宋体" w:hAnsi="宋体" w:cs="宋体"/>
                <w:szCs w:val="24"/>
                <w:lang w:val="en-US" w:eastAsia="zh-CN"/>
              </w:rPr>
            </w:pPr>
          </w:p>
          <w:p>
            <w:pPr>
              <w:pStyle w:val="50"/>
              <w:spacing w:before="0" w:line="240" w:lineRule="auto"/>
              <w:ind w:firstLine="480"/>
              <w:jc w:val="left"/>
              <w:rPr>
                <w:rFonts w:ascii="宋体" w:hAnsi="宋体"/>
                <w:szCs w:val="24"/>
                <w:lang w:eastAsia="zh-CN"/>
              </w:rPr>
            </w:pPr>
            <w:r>
              <w:rPr>
                <w:rFonts w:hint="eastAsia" w:ascii="宋体" w:hAnsi="宋体" w:cs="宋体"/>
                <w:szCs w:val="24"/>
                <w:lang w:val="en-US" w:eastAsia="zh-CN"/>
              </w:rPr>
              <w:t>见磋商公告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hint="eastAsia" w:ascii="宋体" w:hAnsi="宋体"/>
                <w:sz w:val="24"/>
                <w:szCs w:val="24"/>
              </w:rPr>
            </w:pPr>
            <w:r>
              <w:rPr>
                <w:rFonts w:hint="eastAsia" w:ascii="宋体" w:hAnsi="宋体"/>
                <w:sz w:val="24"/>
                <w:szCs w:val="24"/>
              </w:rPr>
              <w:t>12</w:t>
            </w:r>
          </w:p>
        </w:tc>
        <w:tc>
          <w:tcPr>
            <w:tcW w:w="1418" w:type="dxa"/>
            <w:shd w:val="clear" w:color="auto" w:fill="auto"/>
            <w:vAlign w:val="center"/>
          </w:tcPr>
          <w:p>
            <w:pPr>
              <w:pStyle w:val="10"/>
              <w:spacing w:beforeLines="50" w:afterLines="50" w:line="360" w:lineRule="exact"/>
              <w:ind w:firstLine="0"/>
              <w:jc w:val="left"/>
              <w:rPr>
                <w:rFonts w:hint="eastAsia" w:ascii="宋体" w:hAnsi="宋体" w:eastAsia="宋体"/>
                <w:sz w:val="24"/>
                <w:szCs w:val="24"/>
                <w:lang w:val="en-US" w:eastAsia="zh-CN"/>
              </w:rPr>
            </w:pPr>
            <w:r>
              <w:rPr>
                <w:rFonts w:hint="eastAsia" w:ascii="宋体" w:hAnsi="宋体" w:eastAsia="宋体"/>
                <w:sz w:val="24"/>
                <w:szCs w:val="24"/>
                <w:lang w:val="en-US" w:eastAsia="zh-CN"/>
              </w:rPr>
              <w:t>具体服务内容、要求等</w:t>
            </w:r>
          </w:p>
        </w:tc>
        <w:tc>
          <w:tcPr>
            <w:tcW w:w="6968" w:type="dxa"/>
            <w:shd w:val="clear" w:color="auto" w:fill="auto"/>
            <w:vAlign w:val="center"/>
          </w:tcPr>
          <w:p>
            <w:pPr>
              <w:widowControl/>
              <w:spacing w:line="330" w:lineRule="atLeast"/>
              <w:jc w:val="left"/>
              <w:rPr>
                <w:rFonts w:hint="eastAsia" w:ascii="宋体" w:hAnsi="宋体"/>
                <w:sz w:val="24"/>
                <w:szCs w:val="24"/>
              </w:rPr>
            </w:pPr>
            <w:r>
              <w:rPr>
                <w:rFonts w:hint="eastAsia" w:ascii="宋体" w:hAnsi="宋体"/>
                <w:sz w:val="24"/>
                <w:szCs w:val="24"/>
              </w:rPr>
              <w:t xml:space="preserve">    1、</w:t>
            </w:r>
            <w:r>
              <w:rPr>
                <w:rFonts w:hint="eastAsia" w:ascii="宋体" w:hAnsi="宋体"/>
                <w:sz w:val="24"/>
                <w:szCs w:val="24"/>
                <w:lang w:val="zh-CN"/>
              </w:rPr>
              <w:t>《</w:t>
            </w:r>
            <w:r>
              <w:rPr>
                <w:rFonts w:hint="eastAsia" w:ascii="宋体" w:hAnsi="宋体" w:cs="宋体"/>
                <w:kern w:val="0"/>
                <w:sz w:val="24"/>
                <w:szCs w:val="24"/>
                <w:lang w:val="zh-CN"/>
              </w:rPr>
              <w:t>安徽职业技术学院201</w:t>
            </w:r>
            <w:r>
              <w:rPr>
                <w:rFonts w:hint="eastAsia" w:ascii="宋体" w:hAnsi="宋体" w:cs="宋体"/>
                <w:kern w:val="0"/>
                <w:sz w:val="24"/>
                <w:szCs w:val="24"/>
                <w:lang w:val="en-US" w:eastAsia="zh-CN"/>
              </w:rPr>
              <w:t>9</w:t>
            </w:r>
            <w:r>
              <w:rPr>
                <w:rFonts w:hint="eastAsia" w:ascii="宋体" w:hAnsi="宋体" w:cs="宋体"/>
                <w:kern w:val="0"/>
                <w:sz w:val="24"/>
                <w:szCs w:val="24"/>
                <w:lang w:val="zh-CN"/>
              </w:rPr>
              <w:t>年高等职业教育质量年度报告</w:t>
            </w:r>
            <w:r>
              <w:rPr>
                <w:rFonts w:hint="eastAsia" w:ascii="宋体" w:hAnsi="宋体"/>
                <w:sz w:val="24"/>
                <w:szCs w:val="24"/>
                <w:lang w:val="zh-CN"/>
              </w:rPr>
              <w:t>》和《安徽职业技术学院</w:t>
            </w:r>
            <w:r>
              <w:rPr>
                <w:rFonts w:hint="eastAsia" w:ascii="宋体" w:hAnsi="宋体" w:cs="宋体"/>
                <w:kern w:val="0"/>
                <w:sz w:val="24"/>
                <w:szCs w:val="24"/>
                <w:lang w:val="zh-CN"/>
              </w:rPr>
              <w:t>2018届毕业生就业质量年度报告</w:t>
            </w:r>
            <w:r>
              <w:rPr>
                <w:rFonts w:hint="eastAsia" w:ascii="宋体" w:hAnsi="宋体"/>
                <w:sz w:val="24"/>
                <w:szCs w:val="24"/>
                <w:lang w:val="zh-CN"/>
              </w:rPr>
              <w:t>》</w:t>
            </w:r>
            <w:r>
              <w:rPr>
                <w:rFonts w:hint="eastAsia" w:ascii="宋体" w:hAnsi="宋体"/>
                <w:sz w:val="24"/>
                <w:szCs w:val="24"/>
              </w:rPr>
              <w:t>（以下简称《报告》）的内容应完全符合《教育部办公厅关于编制发布高校毕业生就业质量年度报告的通知》等要求，表述清晰、简练，排版规范、美观；</w:t>
            </w:r>
          </w:p>
          <w:p>
            <w:pPr>
              <w:jc w:val="left"/>
              <w:rPr>
                <w:rFonts w:hint="eastAsia" w:ascii="宋体" w:hAnsi="宋体"/>
                <w:sz w:val="24"/>
                <w:szCs w:val="24"/>
              </w:rPr>
            </w:pPr>
            <w:r>
              <w:rPr>
                <w:rFonts w:hint="eastAsia" w:ascii="宋体" w:hAnsi="宋体"/>
                <w:sz w:val="24"/>
                <w:szCs w:val="24"/>
              </w:rPr>
              <w:t xml:space="preserve">    2、高校毕业生就业质量年度报告的主要内容：高校毕业生就业质量年度报告要客观反映本校毕业生就业的基本情况、主要特点、相关分析、发展趋势以及对教育教学的反馈等。基本情况应包括毕业生的规模、结构、就业率、就业流向等；主要特点应包括促进毕业生就业的政策措施、指导服务等；相关分析主要是对毕业生就业状况的数据分析、结论总结等；发展趋势主要是对毕业生就业的趋势性研判；对教育教学的反馈主要是就业状况对招生、专业设置、人才培养等方面的影响。可根据实际增添、补充相关内容，使高校毕业生就业质量年度报告更加完善、更有说服力；</w:t>
            </w:r>
          </w:p>
          <w:p>
            <w:pPr>
              <w:widowControl/>
              <w:spacing w:line="330" w:lineRule="atLeast"/>
              <w:ind w:firstLine="465"/>
              <w:jc w:val="left"/>
              <w:rPr>
                <w:rFonts w:hint="eastAsia" w:ascii="宋体" w:hAnsi="宋体"/>
                <w:sz w:val="24"/>
                <w:szCs w:val="24"/>
              </w:rPr>
            </w:pPr>
            <w:r>
              <w:rPr>
                <w:rFonts w:hint="eastAsia" w:ascii="宋体" w:hAnsi="宋体"/>
                <w:sz w:val="24"/>
                <w:szCs w:val="24"/>
              </w:rPr>
              <w:t>3、《报告》中所涉及的统计数据应同时用数据表格和统计图两种形式展现，并配以适当的文字描述。</w:t>
            </w:r>
          </w:p>
          <w:p>
            <w:pPr>
              <w:widowControl/>
              <w:spacing w:line="330" w:lineRule="atLeast"/>
              <w:ind w:firstLine="465"/>
              <w:jc w:val="left"/>
              <w:rPr>
                <w:rFonts w:hint="eastAsia" w:ascii="宋体" w:hAnsi="宋体"/>
                <w:sz w:val="24"/>
                <w:szCs w:val="24"/>
              </w:rPr>
            </w:pPr>
            <w:r>
              <w:rPr>
                <w:rFonts w:hint="eastAsia" w:ascii="宋体" w:hAnsi="宋体"/>
                <w:sz w:val="24"/>
                <w:szCs w:val="24"/>
              </w:rPr>
              <w:t>4、调研要求：调查抽样要涵盖学院2018届毕业生各专业学生及就业相关行业用人单位；每个专业的毕业生的调查采样率不低于该专业毕业生总人数的60%，有效样本反馈不低于50%；</w:t>
            </w:r>
          </w:p>
          <w:p>
            <w:pPr>
              <w:widowControl/>
              <w:spacing w:line="330" w:lineRule="atLeast"/>
              <w:jc w:val="left"/>
              <w:rPr>
                <w:rFonts w:hint="eastAsia" w:ascii="宋体" w:hAnsi="宋体"/>
                <w:sz w:val="24"/>
                <w:szCs w:val="24"/>
              </w:rPr>
            </w:pPr>
            <w:r>
              <w:rPr>
                <w:rFonts w:hint="eastAsia" w:ascii="宋体" w:hAnsi="宋体"/>
                <w:sz w:val="24"/>
                <w:szCs w:val="24"/>
              </w:rPr>
              <w:t xml:space="preserve">    5、提供先进的后台平台管理功能，整个问卷调查过程和数据回收情况可以被学校实时监控；</w:t>
            </w:r>
          </w:p>
          <w:p>
            <w:pPr>
              <w:widowControl/>
              <w:spacing w:line="330" w:lineRule="atLeast"/>
              <w:jc w:val="left"/>
              <w:rPr>
                <w:rFonts w:hint="eastAsia" w:ascii="宋体" w:hAnsi="宋体"/>
                <w:sz w:val="24"/>
                <w:szCs w:val="24"/>
              </w:rPr>
            </w:pPr>
            <w:r>
              <w:rPr>
                <w:rFonts w:hint="eastAsia" w:ascii="宋体" w:hAnsi="宋体"/>
                <w:sz w:val="24"/>
                <w:szCs w:val="24"/>
              </w:rPr>
              <w:t xml:space="preserve">    6、需提供调研工作的全面技术支持，含问卷设计、调查、数据清理和分析、报告撰写、方案解读和评价诊断服务等；提供清理后调查统计数据库及变量的编码纸质文本，为不同层次管理者、教师提供日常工作、学术研究和管理决策的参照依据； </w:t>
            </w:r>
          </w:p>
          <w:p>
            <w:pPr>
              <w:widowControl/>
              <w:spacing w:line="330" w:lineRule="atLeast"/>
              <w:jc w:val="left"/>
              <w:rPr>
                <w:rFonts w:hint="eastAsia" w:ascii="宋体" w:hAnsi="宋体"/>
                <w:sz w:val="24"/>
                <w:szCs w:val="24"/>
              </w:rPr>
            </w:pPr>
            <w:r>
              <w:rPr>
                <w:rFonts w:hint="eastAsia" w:ascii="宋体" w:hAnsi="宋体"/>
                <w:sz w:val="24"/>
                <w:szCs w:val="24"/>
              </w:rPr>
              <w:t xml:space="preserve">    7、在采购需求列出的指标体系上，完善、补充并编写报告；投标方在合肥市必须配置常驻人员，保障项目需求问题及时沟通，提供7×12小时优质、迅速的售后服务和技术支持；</w:t>
            </w:r>
          </w:p>
          <w:p>
            <w:pPr>
              <w:widowControl/>
              <w:spacing w:line="330" w:lineRule="atLeast"/>
              <w:ind w:firstLine="480"/>
              <w:jc w:val="left"/>
              <w:rPr>
                <w:rFonts w:hint="eastAsia" w:ascii="宋体" w:hAnsi="宋体"/>
                <w:sz w:val="24"/>
                <w:szCs w:val="24"/>
              </w:rPr>
            </w:pPr>
            <w:r>
              <w:rPr>
                <w:rFonts w:hint="eastAsia" w:ascii="宋体" w:hAnsi="宋体"/>
                <w:sz w:val="24"/>
                <w:szCs w:val="24"/>
              </w:rPr>
              <w:t>8、保密要求：中标方不得以任何理由、任何方式向合同外的任何第三方个人、群体或单位提供与本项目相关的信息。</w:t>
            </w:r>
          </w:p>
          <w:p>
            <w:pPr>
              <w:adjustRightInd w:val="0"/>
              <w:snapToGrid w:val="0"/>
              <w:spacing w:line="360" w:lineRule="auto"/>
              <w:ind w:firstLine="480" w:firstLineChars="200"/>
              <w:jc w:val="left"/>
              <w:rPr>
                <w:rFonts w:hint="eastAsia" w:ascii="宋体" w:hAnsi="宋体"/>
                <w:sz w:val="24"/>
                <w:szCs w:val="24"/>
              </w:rPr>
            </w:pPr>
            <w:r>
              <w:rPr>
                <w:rFonts w:hint="eastAsia" w:ascii="宋体" w:hAnsi="宋体"/>
                <w:sz w:val="24"/>
                <w:szCs w:val="24"/>
              </w:rPr>
              <w:t>9、印刷要求：</w:t>
            </w:r>
          </w:p>
          <w:p>
            <w:pPr>
              <w:adjustRightInd w:val="0"/>
              <w:snapToGri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w:t>
            </w:r>
            <w:r>
              <w:rPr>
                <w:rFonts w:hint="eastAsia" w:ascii="宋体" w:hAnsi="宋体" w:cs="宋体"/>
                <w:kern w:val="0"/>
                <w:sz w:val="24"/>
                <w:szCs w:val="24"/>
                <w:lang w:val="zh-CN"/>
              </w:rPr>
              <w:t>安徽职业技术学院201</w:t>
            </w:r>
            <w:r>
              <w:rPr>
                <w:rFonts w:hint="eastAsia" w:ascii="宋体" w:hAnsi="宋体" w:cs="宋体"/>
                <w:kern w:val="0"/>
                <w:sz w:val="24"/>
                <w:szCs w:val="24"/>
                <w:lang w:val="en-US" w:eastAsia="zh-CN"/>
              </w:rPr>
              <w:t>9</w:t>
            </w:r>
            <w:r>
              <w:rPr>
                <w:rFonts w:hint="eastAsia" w:ascii="宋体" w:hAnsi="宋体" w:cs="宋体"/>
                <w:kern w:val="0"/>
                <w:sz w:val="24"/>
                <w:szCs w:val="24"/>
                <w:lang w:val="zh-CN"/>
              </w:rPr>
              <w:t>年高等职业教育质量年度报告</w:t>
            </w:r>
            <w:r>
              <w:rPr>
                <w:rFonts w:hint="eastAsia" w:ascii="宋体" w:hAnsi="宋体"/>
                <w:sz w:val="24"/>
                <w:szCs w:val="24"/>
                <w:lang w:val="zh-CN"/>
              </w:rPr>
              <w:t>》</w:t>
            </w:r>
            <w:r>
              <w:rPr>
                <w:rFonts w:hint="eastAsia" w:ascii="宋体" w:hAnsi="宋体"/>
                <w:sz w:val="24"/>
                <w:szCs w:val="24"/>
              </w:rPr>
              <w:t>双面全彩色五色印刷共</w:t>
            </w:r>
            <w:r>
              <w:rPr>
                <w:rFonts w:hint="eastAsia" w:ascii="宋体" w:hAnsi="宋体"/>
                <w:sz w:val="24"/>
                <w:szCs w:val="24"/>
                <w:lang w:val="zh-CN"/>
              </w:rPr>
              <w:t>50册；</w:t>
            </w:r>
          </w:p>
          <w:p>
            <w:pPr>
              <w:adjustRightInd w:val="0"/>
              <w:snapToGrid w:val="0"/>
              <w:spacing w:line="360" w:lineRule="auto"/>
              <w:ind w:firstLine="480" w:firstLineChars="200"/>
              <w:jc w:val="left"/>
              <w:rPr>
                <w:rFonts w:hint="eastAsia" w:ascii="宋体" w:hAnsi="宋体"/>
                <w:sz w:val="24"/>
                <w:szCs w:val="24"/>
              </w:rPr>
            </w:pPr>
            <w:r>
              <w:rPr>
                <w:rFonts w:hint="eastAsia" w:ascii="宋体" w:hAnsi="宋体"/>
                <w:sz w:val="24"/>
                <w:szCs w:val="24"/>
                <w:lang w:val="zh-CN"/>
              </w:rPr>
              <w:t>《安徽职业技术学院</w:t>
            </w:r>
            <w:r>
              <w:rPr>
                <w:rFonts w:hint="eastAsia" w:ascii="宋体" w:hAnsi="宋体" w:cs="宋体"/>
                <w:kern w:val="0"/>
                <w:sz w:val="24"/>
                <w:szCs w:val="24"/>
                <w:lang w:val="zh-CN"/>
              </w:rPr>
              <w:t>2018届毕业生就业质量年度报告</w:t>
            </w:r>
            <w:r>
              <w:rPr>
                <w:rFonts w:hint="eastAsia" w:ascii="宋体" w:hAnsi="宋体"/>
                <w:sz w:val="24"/>
                <w:szCs w:val="24"/>
                <w:lang w:val="zh-CN"/>
              </w:rPr>
              <w:t>》</w:t>
            </w:r>
            <w:r>
              <w:rPr>
                <w:rFonts w:hint="eastAsia" w:ascii="宋体" w:hAnsi="宋体"/>
                <w:sz w:val="24"/>
                <w:szCs w:val="24"/>
              </w:rPr>
              <w:t>双面全彩色五色印刷共</w:t>
            </w:r>
            <w:r>
              <w:rPr>
                <w:rFonts w:hint="eastAsia" w:ascii="宋体" w:hAnsi="宋体"/>
                <w:sz w:val="24"/>
                <w:szCs w:val="24"/>
                <w:lang w:val="zh-CN"/>
              </w:rPr>
              <w:t>50册。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hint="eastAsia" w:ascii="宋体" w:hAnsi="宋体"/>
                <w:sz w:val="24"/>
                <w:szCs w:val="24"/>
              </w:rPr>
            </w:pPr>
            <w:r>
              <w:rPr>
                <w:rFonts w:hint="eastAsia" w:ascii="宋体" w:hAnsi="宋体"/>
                <w:sz w:val="24"/>
                <w:szCs w:val="24"/>
              </w:rPr>
              <w:t>13</w:t>
            </w:r>
          </w:p>
        </w:tc>
        <w:tc>
          <w:tcPr>
            <w:tcW w:w="1418" w:type="dxa"/>
            <w:shd w:val="clear" w:color="auto" w:fill="auto"/>
            <w:vAlign w:val="center"/>
          </w:tcPr>
          <w:p>
            <w:pPr>
              <w:pStyle w:val="10"/>
              <w:spacing w:beforeLines="50" w:afterLines="50" w:line="360" w:lineRule="exact"/>
              <w:ind w:firstLine="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验收标准及方式</w:t>
            </w:r>
          </w:p>
        </w:tc>
        <w:tc>
          <w:tcPr>
            <w:tcW w:w="6968" w:type="dxa"/>
            <w:shd w:val="clear" w:color="auto" w:fill="auto"/>
            <w:vAlign w:val="center"/>
          </w:tcPr>
          <w:p>
            <w:pPr>
              <w:pStyle w:val="50"/>
              <w:spacing w:before="0" w:line="240" w:lineRule="auto"/>
              <w:ind w:firstLine="0" w:firstLineChars="0"/>
              <w:jc w:val="left"/>
              <w:rPr>
                <w:rFonts w:hint="eastAsia" w:ascii="宋体" w:hAnsi="宋体"/>
                <w:szCs w:val="24"/>
                <w:lang w:val="en-US" w:eastAsia="zh-CN"/>
              </w:rPr>
            </w:pPr>
            <w:r>
              <w:rPr>
                <w:rFonts w:hint="eastAsia" w:ascii="宋体" w:hAnsi="宋体" w:cs="宋体"/>
                <w:kern w:val="0"/>
                <w:szCs w:val="24"/>
                <w:lang w:val="zh-CN" w:eastAsia="zh-CN"/>
              </w:rPr>
              <w:t>1、</w:t>
            </w:r>
            <w:r>
              <w:rPr>
                <w:rFonts w:hint="eastAsia" w:ascii="宋体" w:hAnsi="宋体" w:cs="宋体"/>
                <w:kern w:val="0"/>
                <w:szCs w:val="24"/>
                <w:lang w:val="zh-CN"/>
              </w:rPr>
              <w:t>2018年</w:t>
            </w:r>
            <w:r>
              <w:rPr>
                <w:rFonts w:hint="eastAsia" w:ascii="宋体" w:hAnsi="宋体"/>
                <w:szCs w:val="24"/>
              </w:rPr>
              <w:t>12月</w:t>
            </w:r>
            <w:r>
              <w:rPr>
                <w:rFonts w:hint="eastAsia" w:ascii="宋体" w:hAnsi="宋体"/>
                <w:szCs w:val="24"/>
                <w:lang w:eastAsia="zh-CN"/>
              </w:rPr>
              <w:t>10</w:t>
            </w:r>
            <w:r>
              <w:rPr>
                <w:rFonts w:hint="eastAsia" w:ascii="宋体" w:hAnsi="宋体"/>
                <w:szCs w:val="24"/>
              </w:rPr>
              <w:t>日前向学校提交符合相关要求的服务交付成果</w:t>
            </w:r>
            <w:r>
              <w:rPr>
                <w:rFonts w:hint="eastAsia" w:ascii="宋体" w:hAnsi="宋体"/>
                <w:szCs w:val="24"/>
                <w:lang w:val="en-US" w:eastAsia="zh-CN"/>
              </w:rPr>
              <w:t>成果1</w:t>
            </w:r>
            <w:r>
              <w:rPr>
                <w:rFonts w:hint="eastAsia"/>
                <w:lang w:val="zh-CN"/>
              </w:rPr>
              <w:t>《</w:t>
            </w:r>
            <w:r>
              <w:rPr>
                <w:rFonts w:hint="eastAsia" w:ascii="宋体" w:hAnsi="宋体" w:cs="宋体"/>
                <w:kern w:val="0"/>
                <w:lang w:val="zh-CN"/>
              </w:rPr>
              <w:t>安徽职业技术学院2018年高等职业教育质量年度报告</w:t>
            </w:r>
            <w:r>
              <w:rPr>
                <w:rFonts w:hint="eastAsia"/>
                <w:lang w:val="zh-CN"/>
              </w:rPr>
              <w:t>》</w:t>
            </w:r>
            <w:r>
              <w:rPr>
                <w:rFonts w:hint="eastAsia" w:ascii="宋体" w:hAnsi="宋体"/>
                <w:szCs w:val="24"/>
                <w:lang w:val="en-US" w:eastAsia="zh-CN"/>
              </w:rPr>
              <w:t xml:space="preserve"> </w:t>
            </w:r>
          </w:p>
          <w:p>
            <w:pPr>
              <w:pStyle w:val="50"/>
              <w:spacing w:before="0" w:line="240" w:lineRule="auto"/>
              <w:ind w:firstLine="0" w:firstLineChars="0"/>
              <w:jc w:val="left"/>
              <w:rPr>
                <w:rFonts w:hint="eastAsia" w:ascii="宋体" w:hAnsi="宋体"/>
                <w:szCs w:val="24"/>
                <w:lang w:val="en-US" w:eastAsia="zh-CN"/>
              </w:rPr>
            </w:pPr>
            <w:r>
              <w:rPr>
                <w:rFonts w:hint="eastAsia" w:ascii="宋体" w:hAnsi="宋体" w:cs="宋体"/>
                <w:kern w:val="0"/>
                <w:szCs w:val="24"/>
                <w:lang w:val="zh-CN" w:eastAsia="zh-CN"/>
              </w:rPr>
              <w:t>2、</w:t>
            </w:r>
            <w:r>
              <w:rPr>
                <w:rFonts w:hint="eastAsia" w:ascii="宋体" w:hAnsi="宋体" w:cs="宋体"/>
                <w:kern w:val="0"/>
                <w:szCs w:val="24"/>
                <w:lang w:val="zh-CN"/>
              </w:rPr>
              <w:t>2018年</w:t>
            </w:r>
            <w:r>
              <w:rPr>
                <w:rFonts w:hint="eastAsia" w:ascii="宋体" w:hAnsi="宋体"/>
                <w:szCs w:val="24"/>
              </w:rPr>
              <w:t>12月</w:t>
            </w:r>
            <w:r>
              <w:rPr>
                <w:rFonts w:hint="eastAsia" w:ascii="宋体" w:hAnsi="宋体"/>
                <w:szCs w:val="24"/>
                <w:lang w:eastAsia="zh-CN"/>
              </w:rPr>
              <w:t>10</w:t>
            </w:r>
            <w:r>
              <w:rPr>
                <w:rFonts w:hint="eastAsia" w:ascii="宋体" w:hAnsi="宋体"/>
                <w:szCs w:val="24"/>
              </w:rPr>
              <w:t>日前向学校提交符合相关要求的服务交付成果</w:t>
            </w:r>
            <w:r>
              <w:rPr>
                <w:rFonts w:hint="eastAsia" w:ascii="宋体" w:hAnsi="宋体"/>
                <w:szCs w:val="24"/>
                <w:lang w:val="en-US" w:eastAsia="zh-CN"/>
              </w:rPr>
              <w:t>成果1</w:t>
            </w:r>
            <w:r>
              <w:rPr>
                <w:rFonts w:hint="eastAsia"/>
                <w:lang w:val="zh-CN"/>
              </w:rPr>
              <w:t>《安徽职业技术学院</w:t>
            </w:r>
            <w:r>
              <w:rPr>
                <w:rFonts w:hint="eastAsia" w:ascii="宋体" w:hAnsi="宋体" w:cs="宋体"/>
                <w:kern w:val="0"/>
                <w:lang w:val="zh-CN"/>
              </w:rPr>
              <w:t>2018届毕业生就业质量年度报告</w:t>
            </w:r>
            <w:r>
              <w:rPr>
                <w:rFonts w:hint="eastAsia"/>
                <w:lang w:val="zh-CN"/>
              </w:rPr>
              <w:t>》</w:t>
            </w:r>
          </w:p>
          <w:p>
            <w:pPr>
              <w:spacing w:line="480" w:lineRule="exact"/>
              <w:jc w:val="left"/>
              <w:rPr>
                <w:rFonts w:ascii="宋体" w:hAnsi="宋体"/>
                <w:sz w:val="24"/>
                <w:szCs w:val="24"/>
              </w:rPr>
            </w:pPr>
            <w:r>
              <w:rPr>
                <w:rFonts w:hint="eastAsia" w:ascii="宋体" w:hAnsi="宋体" w:cs="Arial"/>
                <w:snapToGrid w:val="0"/>
                <w:kern w:val="0"/>
                <w:sz w:val="24"/>
                <w:szCs w:val="24"/>
              </w:rPr>
              <w:t>3、报告符合国家有关标准和规范，并通过学校相关部门评审验收工作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hint="eastAsia" w:ascii="宋体" w:hAnsi="宋体"/>
                <w:sz w:val="24"/>
                <w:szCs w:val="24"/>
              </w:rPr>
            </w:pPr>
            <w:r>
              <w:rPr>
                <w:rFonts w:hint="eastAsia" w:ascii="宋体" w:hAnsi="宋体"/>
                <w:sz w:val="24"/>
                <w:szCs w:val="24"/>
              </w:rPr>
              <w:t>14</w:t>
            </w:r>
          </w:p>
        </w:tc>
        <w:tc>
          <w:tcPr>
            <w:tcW w:w="1418" w:type="dxa"/>
            <w:shd w:val="clear" w:color="auto" w:fill="auto"/>
            <w:vAlign w:val="center"/>
          </w:tcPr>
          <w:p>
            <w:pPr>
              <w:pStyle w:val="10"/>
              <w:spacing w:beforeLines="50" w:afterLines="50"/>
              <w:ind w:firstLine="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响应文件</w:t>
            </w:r>
          </w:p>
          <w:p>
            <w:pPr>
              <w:pStyle w:val="10"/>
              <w:spacing w:beforeLines="50" w:afterLines="50"/>
              <w:ind w:firstLine="0"/>
              <w:jc w:val="center"/>
              <w:rPr>
                <w:rFonts w:hint="eastAsia" w:ascii="宋体" w:hAnsi="宋体" w:eastAsia="宋体"/>
                <w:sz w:val="24"/>
                <w:szCs w:val="24"/>
                <w:lang w:val="en-US" w:eastAsia="zh-CN"/>
              </w:rPr>
            </w:pPr>
            <w:r>
              <w:rPr>
                <w:rFonts w:hint="eastAsia" w:ascii="宋体" w:hAnsi="宋体" w:eastAsia="宋体" w:cs="宋体"/>
                <w:sz w:val="24"/>
                <w:szCs w:val="24"/>
                <w:lang w:val="en-US" w:eastAsia="zh-CN"/>
              </w:rPr>
              <w:t>份数</w:t>
            </w:r>
          </w:p>
        </w:tc>
        <w:tc>
          <w:tcPr>
            <w:tcW w:w="6968" w:type="dxa"/>
            <w:shd w:val="clear" w:color="auto" w:fill="auto"/>
            <w:vAlign w:val="center"/>
          </w:tcPr>
          <w:p>
            <w:pPr>
              <w:pStyle w:val="10"/>
              <w:spacing w:beforeLines="50" w:afterLines="50" w:line="360" w:lineRule="exact"/>
              <w:ind w:firstLine="0"/>
              <w:jc w:val="left"/>
              <w:rPr>
                <w:rFonts w:hint="eastAsia" w:ascii="宋体" w:hAnsi="宋体" w:eastAsia="宋体"/>
                <w:sz w:val="24"/>
                <w:szCs w:val="24"/>
                <w:lang w:val="en-US" w:eastAsia="zh-CN"/>
              </w:rPr>
            </w:pPr>
            <w:r>
              <w:rPr>
                <w:rFonts w:hint="eastAsia" w:ascii="宋体" w:hAnsi="宋体" w:eastAsia="宋体"/>
                <w:sz w:val="24"/>
                <w:szCs w:val="24"/>
                <w:lang w:val="en-US" w:eastAsia="zh-CN"/>
              </w:rPr>
              <w:t>正本份数壹份；副本份数贰份。正副本均密封提交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shd w:val="clear" w:color="auto" w:fill="auto"/>
            <w:vAlign w:val="center"/>
          </w:tcPr>
          <w:p>
            <w:pPr>
              <w:jc w:val="center"/>
              <w:rPr>
                <w:rFonts w:hint="eastAsia" w:ascii="宋体" w:hAnsi="宋体"/>
                <w:sz w:val="24"/>
                <w:szCs w:val="24"/>
              </w:rPr>
            </w:pPr>
            <w:r>
              <w:rPr>
                <w:rFonts w:hint="eastAsia" w:ascii="宋体" w:hAnsi="宋体"/>
                <w:sz w:val="24"/>
                <w:szCs w:val="24"/>
              </w:rPr>
              <w:t>15</w:t>
            </w:r>
          </w:p>
        </w:tc>
        <w:tc>
          <w:tcPr>
            <w:tcW w:w="1418" w:type="dxa"/>
            <w:shd w:val="clear" w:color="auto" w:fill="auto"/>
            <w:vAlign w:val="center"/>
          </w:tcPr>
          <w:p>
            <w:pPr>
              <w:pStyle w:val="10"/>
              <w:spacing w:beforeLines="50" w:afterLines="50" w:line="360" w:lineRule="exact"/>
              <w:ind w:firstLine="0"/>
              <w:jc w:val="left"/>
              <w:rPr>
                <w:rStyle w:val="29"/>
                <w:rFonts w:ascii="宋体" w:hAnsi="宋体" w:eastAsia="宋体"/>
                <w:b w:val="0"/>
                <w:bCs/>
                <w:szCs w:val="24"/>
                <w:lang w:val="en-US" w:eastAsia="zh-CN"/>
              </w:rPr>
            </w:pPr>
            <w:r>
              <w:rPr>
                <w:rFonts w:hint="eastAsia" w:ascii="宋体" w:hAnsi="宋体" w:eastAsia="宋体"/>
                <w:sz w:val="24"/>
                <w:szCs w:val="24"/>
                <w:lang w:val="en-US" w:eastAsia="zh-CN"/>
              </w:rPr>
              <w:t>评审方法</w:t>
            </w:r>
          </w:p>
        </w:tc>
        <w:tc>
          <w:tcPr>
            <w:tcW w:w="6968" w:type="dxa"/>
            <w:shd w:val="clear" w:color="auto" w:fill="auto"/>
          </w:tcPr>
          <w:p>
            <w:pPr>
              <w:pStyle w:val="10"/>
              <w:spacing w:beforeLines="50" w:afterLines="50" w:line="360" w:lineRule="exact"/>
              <w:ind w:firstLine="0"/>
              <w:jc w:val="left"/>
              <w:rPr>
                <w:rFonts w:ascii="宋体" w:hAnsi="宋体" w:eastAsia="宋体"/>
                <w:sz w:val="24"/>
                <w:szCs w:val="24"/>
                <w:lang w:val="en-US" w:eastAsia="zh-CN"/>
              </w:rPr>
            </w:pPr>
            <w:r>
              <w:rPr>
                <w:rFonts w:hint="eastAsia" w:ascii="宋体" w:hAnsi="宋体" w:eastAsia="宋体"/>
                <w:sz w:val="24"/>
                <w:szCs w:val="24"/>
                <w:lang w:val="en-US" w:eastAsia="zh-CN"/>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675" w:type="dxa"/>
            <w:shd w:val="clear" w:color="auto" w:fill="auto"/>
            <w:vAlign w:val="center"/>
          </w:tcPr>
          <w:p>
            <w:pPr>
              <w:jc w:val="center"/>
              <w:rPr>
                <w:rFonts w:hint="eastAsia" w:ascii="宋体" w:hAnsi="宋体"/>
                <w:sz w:val="24"/>
                <w:szCs w:val="24"/>
              </w:rPr>
            </w:pPr>
            <w:r>
              <w:rPr>
                <w:rFonts w:hint="eastAsia" w:ascii="宋体" w:hAnsi="宋体"/>
                <w:sz w:val="24"/>
                <w:szCs w:val="24"/>
              </w:rPr>
              <w:t>16</w:t>
            </w:r>
          </w:p>
        </w:tc>
        <w:tc>
          <w:tcPr>
            <w:tcW w:w="1418" w:type="dxa"/>
            <w:shd w:val="clear" w:color="auto" w:fill="auto"/>
            <w:vAlign w:val="center"/>
          </w:tcPr>
          <w:p>
            <w:pPr>
              <w:pStyle w:val="10"/>
              <w:spacing w:beforeLines="50" w:afterLines="50" w:line="360" w:lineRule="exact"/>
              <w:ind w:firstLine="0"/>
              <w:jc w:val="center"/>
              <w:rPr>
                <w:rFonts w:hint="eastAsia" w:ascii="宋体" w:hAnsi="宋体" w:eastAsia="宋体"/>
                <w:sz w:val="24"/>
                <w:szCs w:val="24"/>
                <w:lang w:val="en-US" w:eastAsia="zh-CN"/>
              </w:rPr>
            </w:pPr>
            <w:r>
              <w:rPr>
                <w:rFonts w:hint="eastAsia" w:ascii="宋体" w:hAnsi="宋体" w:eastAsia="宋体" w:cs="宋体"/>
                <w:sz w:val="24"/>
                <w:szCs w:val="24"/>
                <w:lang w:val="en-US" w:eastAsia="zh-CN"/>
              </w:rPr>
              <w:t>免费质保期</w:t>
            </w:r>
          </w:p>
        </w:tc>
        <w:tc>
          <w:tcPr>
            <w:tcW w:w="6968" w:type="dxa"/>
            <w:shd w:val="clear" w:color="auto" w:fill="auto"/>
          </w:tcPr>
          <w:p>
            <w:pPr>
              <w:spacing w:afterLines="10" w:line="440" w:lineRule="exact"/>
              <w:jc w:val="left"/>
              <w:rPr>
                <w:rFonts w:hint="eastAsia" w:ascii="宋体" w:hAnsi="宋体" w:cs="宋体"/>
                <w:sz w:val="24"/>
                <w:szCs w:val="24"/>
              </w:rPr>
            </w:pPr>
            <w:r>
              <w:rPr>
                <w:rFonts w:hint="eastAsia" w:ascii="宋体" w:hAnsi="宋体" w:cs="宋体"/>
                <w:sz w:val="24"/>
                <w:szCs w:val="24"/>
              </w:rPr>
              <w:t>验收合格之日起1年</w:t>
            </w:r>
          </w:p>
        </w:tc>
      </w:tr>
      <w:bookmarkEnd w:id="12"/>
    </w:tbl>
    <w:p>
      <w:pPr>
        <w:pStyle w:val="2"/>
        <w:jc w:val="center"/>
        <w:rPr>
          <w:rFonts w:ascii="宋体" w:hAnsi="宋体" w:cs="宋体"/>
          <w:sz w:val="36"/>
          <w:szCs w:val="36"/>
        </w:rPr>
      </w:pPr>
      <w:bookmarkStart w:id="19" w:name="_Toc7798"/>
      <w:bookmarkStart w:id="20" w:name="_Toc31238"/>
    </w:p>
    <w:p>
      <w:pPr>
        <w:jc w:val="center"/>
        <w:rPr>
          <w:rFonts w:hint="eastAsia" w:ascii="宋体" w:hAnsi="宋体" w:cs="宋体"/>
        </w:rPr>
      </w:pPr>
      <w:r>
        <w:br w:type="page"/>
      </w:r>
      <w:r>
        <w:rPr>
          <w:rFonts w:hint="eastAsia" w:ascii="宋体" w:hAnsi="宋体" w:cs="宋体"/>
          <w:sz w:val="36"/>
          <w:szCs w:val="36"/>
        </w:rPr>
        <w:t>第三章 采购人</w:t>
      </w:r>
      <w:bookmarkEnd w:id="19"/>
      <w:bookmarkEnd w:id="20"/>
      <w:r>
        <w:rPr>
          <w:rFonts w:hint="eastAsia" w:ascii="宋体" w:hAnsi="宋体" w:cs="宋体"/>
          <w:sz w:val="36"/>
          <w:szCs w:val="36"/>
        </w:rPr>
        <w:t>需求</w:t>
      </w:r>
    </w:p>
    <w:p>
      <w:pPr>
        <w:spacing w:line="360" w:lineRule="auto"/>
        <w:ind w:firstLine="360" w:firstLineChars="150"/>
        <w:jc w:val="left"/>
        <w:rPr>
          <w:rFonts w:hint="eastAsia" w:ascii="宋体" w:hAnsi="宋体" w:cs="宋体"/>
          <w:sz w:val="24"/>
        </w:rPr>
      </w:pPr>
      <w:r>
        <w:rPr>
          <w:rFonts w:hint="eastAsia" w:ascii="宋体" w:hAnsi="宋体" w:cs="宋体"/>
          <w:sz w:val="24"/>
        </w:rPr>
        <w:t>前注：</w:t>
      </w:r>
    </w:p>
    <w:p>
      <w:pPr>
        <w:spacing w:line="360" w:lineRule="auto"/>
        <w:ind w:firstLine="360" w:firstLineChars="150"/>
        <w:jc w:val="left"/>
        <w:rPr>
          <w:rFonts w:hint="eastAsia" w:ascii="宋体" w:hAnsi="宋体" w:cs="宋体"/>
          <w:sz w:val="24"/>
        </w:rPr>
      </w:pPr>
      <w:r>
        <w:rPr>
          <w:rFonts w:hint="eastAsia" w:ascii="宋体" w:hAnsi="宋体" w:cs="宋体"/>
          <w:sz w:val="24"/>
        </w:rPr>
        <w:t>1）本需求中提出的技术方案仅为参考，如无明确限制，投标人可以进行优化，提供满足用户实际需要的更优（或者性能实质上不低于的）技术方案或者设备配置，且此方案或配置须经评委会审核认可；</w:t>
      </w:r>
    </w:p>
    <w:p>
      <w:pPr>
        <w:spacing w:line="360" w:lineRule="auto"/>
        <w:ind w:firstLine="360" w:firstLineChars="150"/>
        <w:jc w:val="left"/>
        <w:rPr>
          <w:rFonts w:hint="eastAsia" w:ascii="宋体" w:hAnsi="宋体" w:cs="宋体"/>
          <w:sz w:val="24"/>
        </w:rPr>
      </w:pPr>
      <w:r>
        <w:rPr>
          <w:rFonts w:hint="eastAsia" w:ascii="宋体" w:hAnsi="宋体" w:cs="宋体"/>
          <w:sz w:val="24"/>
        </w:rPr>
        <w:t>2）</w:t>
      </w:r>
      <w:r>
        <w:rPr>
          <w:rFonts w:hint="eastAsia" w:ascii="宋体" w:hAnsi="宋体" w:cs="宋体"/>
          <w:sz w:val="24"/>
          <w:lang w:eastAsia="zh-CN"/>
        </w:rPr>
        <w:t>供应商</w:t>
      </w:r>
      <w:r>
        <w:rPr>
          <w:rFonts w:hint="eastAsia" w:ascii="宋体" w:hAnsi="宋体" w:cs="宋体"/>
          <w:sz w:val="24"/>
        </w:rPr>
        <w:t>应当在</w:t>
      </w:r>
      <w:r>
        <w:rPr>
          <w:rFonts w:hint="eastAsia" w:ascii="宋体" w:hAnsi="宋体" w:cs="宋体"/>
          <w:sz w:val="24"/>
          <w:lang w:eastAsia="zh-CN"/>
        </w:rPr>
        <w:t>磋商</w:t>
      </w:r>
      <w:r>
        <w:rPr>
          <w:rFonts w:hint="eastAsia" w:ascii="宋体" w:hAnsi="宋体" w:cs="宋体"/>
          <w:sz w:val="24"/>
        </w:rPr>
        <w:t>文件中列出完成本项目并通过验收所需的所有各项服务等明细表及全部费用，</w:t>
      </w:r>
      <w:r>
        <w:rPr>
          <w:rFonts w:hint="eastAsia" w:ascii="宋体" w:hAnsi="宋体" w:cs="宋体"/>
          <w:sz w:val="24"/>
          <w:lang w:eastAsia="zh-CN"/>
        </w:rPr>
        <w:t>成交供应商</w:t>
      </w:r>
      <w:r>
        <w:rPr>
          <w:rFonts w:hint="eastAsia" w:ascii="宋体" w:hAnsi="宋体" w:cs="宋体"/>
          <w:sz w:val="24"/>
        </w:rPr>
        <w:t>必须确保整体通过用户方验收。</w:t>
      </w:r>
    </w:p>
    <w:p>
      <w:pPr>
        <w:spacing w:line="360" w:lineRule="auto"/>
        <w:ind w:firstLine="360" w:firstLineChars="150"/>
        <w:jc w:val="left"/>
        <w:rPr>
          <w:rFonts w:hint="eastAsia" w:ascii="宋体" w:hAnsi="宋体" w:cs="宋体"/>
          <w:sz w:val="24"/>
        </w:rPr>
      </w:pPr>
    </w:p>
    <w:p>
      <w:pPr>
        <w:spacing w:line="460" w:lineRule="exact"/>
        <w:jc w:val="center"/>
        <w:rPr>
          <w:rFonts w:hint="eastAsia" w:ascii="宋体" w:hAnsi="宋体" w:cs="宋体"/>
          <w:b/>
          <w:sz w:val="36"/>
          <w:szCs w:val="36"/>
        </w:rPr>
      </w:pPr>
      <w:r>
        <w:rPr>
          <w:rFonts w:hint="eastAsia" w:ascii="宋体" w:hAnsi="宋体" w:cs="宋体"/>
          <w:b/>
          <w:sz w:val="36"/>
          <w:szCs w:val="36"/>
        </w:rPr>
        <w:t>项目需求说明一</w:t>
      </w:r>
    </w:p>
    <w:p>
      <w:pPr>
        <w:spacing w:line="460" w:lineRule="exact"/>
        <w:jc w:val="center"/>
        <w:rPr>
          <w:rFonts w:hint="eastAsia" w:ascii="宋体" w:hAnsi="宋体" w:cs="宋体"/>
          <w:b/>
          <w:sz w:val="36"/>
          <w:szCs w:val="36"/>
        </w:rPr>
      </w:pPr>
    </w:p>
    <w:p>
      <w:pPr>
        <w:spacing w:line="360" w:lineRule="auto"/>
        <w:ind w:firstLine="360" w:firstLineChars="150"/>
        <w:jc w:val="left"/>
        <w:rPr>
          <w:rFonts w:hint="eastAsia" w:ascii="宋体" w:hAnsi="宋体" w:cs="宋体"/>
          <w:sz w:val="24"/>
        </w:rPr>
      </w:pPr>
      <w:r>
        <w:rPr>
          <w:rFonts w:hint="eastAsia" w:ascii="宋体" w:hAnsi="宋体" w:cs="宋体"/>
          <w:kern w:val="0"/>
          <w:sz w:val="24"/>
          <w:lang w:val="zh-CN"/>
        </w:rPr>
        <w:t>一、安徽职业技术学院2018年高等职业教育质量年度报告</w:t>
      </w:r>
    </w:p>
    <w:p>
      <w:pPr>
        <w:spacing w:line="360" w:lineRule="auto"/>
        <w:ind w:firstLine="360" w:firstLineChars="150"/>
        <w:jc w:val="left"/>
        <w:rPr>
          <w:rFonts w:hint="eastAsia" w:ascii="宋体" w:hAnsi="宋体" w:cs="宋体"/>
          <w:sz w:val="24"/>
        </w:rPr>
      </w:pPr>
      <w:r>
        <w:rPr>
          <w:rFonts w:hint="eastAsia" w:ascii="宋体" w:hAnsi="宋体" w:cs="宋体"/>
          <w:sz w:val="24"/>
        </w:rPr>
        <w:t>项目包含问卷设计、调查实施、数据清理、统计分析、报告撰写等服务，供应商配置专业的咨询团队，提供调研报告撰写及咨询服务。</w:t>
      </w:r>
    </w:p>
    <w:p>
      <w:pPr>
        <w:spacing w:line="360" w:lineRule="auto"/>
        <w:ind w:firstLine="480" w:firstLineChars="200"/>
        <w:jc w:val="left"/>
        <w:rPr>
          <w:sz w:val="24"/>
        </w:rPr>
      </w:pPr>
      <w:r>
        <w:rPr>
          <w:rFonts w:hint="eastAsia" w:ascii="宋体" w:hAnsi="宋体" w:cs="宋体"/>
          <w:sz w:val="24"/>
          <w:szCs w:val="24"/>
        </w:rPr>
        <w:t xml:space="preserve">二、 </w:t>
      </w:r>
      <w:r>
        <w:rPr>
          <w:rFonts w:hint="eastAsia"/>
          <w:sz w:val="24"/>
        </w:rPr>
        <w:t>基本要求</w:t>
      </w:r>
      <w:r>
        <w:rPr>
          <w:sz w:val="24"/>
        </w:rPr>
        <w:t xml:space="preserve"> </w:t>
      </w:r>
    </w:p>
    <w:p>
      <w:pPr>
        <w:tabs>
          <w:tab w:val="left" w:pos="360"/>
          <w:tab w:val="left" w:pos="5670"/>
        </w:tabs>
        <w:spacing w:line="520" w:lineRule="exact"/>
        <w:ind w:firstLine="360" w:firstLineChars="150"/>
        <w:rPr>
          <w:rFonts w:hint="eastAsia" w:ascii="宋体" w:hAnsi="宋体" w:cs="宋体"/>
          <w:sz w:val="24"/>
          <w:szCs w:val="24"/>
        </w:rPr>
      </w:pPr>
      <w:r>
        <w:rPr>
          <w:sz w:val="24"/>
        </w:rPr>
        <w:t>1</w:t>
      </w:r>
      <w:r>
        <w:rPr>
          <w:rFonts w:hint="eastAsia"/>
          <w:sz w:val="24"/>
        </w:rPr>
        <w:t>、《</w:t>
      </w:r>
      <w:r>
        <w:rPr>
          <w:rFonts w:hint="eastAsia" w:ascii="宋体" w:hAnsi="宋体" w:cs="宋体"/>
          <w:kern w:val="0"/>
          <w:sz w:val="24"/>
          <w:lang w:val="zh-CN"/>
        </w:rPr>
        <w:t>安徽职业技术学院201</w:t>
      </w:r>
      <w:r>
        <w:rPr>
          <w:rFonts w:hint="eastAsia" w:ascii="宋体" w:hAnsi="宋体" w:cs="宋体"/>
          <w:kern w:val="0"/>
          <w:sz w:val="24"/>
          <w:lang w:val="en-US" w:eastAsia="zh-CN"/>
        </w:rPr>
        <w:t>9</w:t>
      </w:r>
      <w:r>
        <w:rPr>
          <w:rFonts w:hint="eastAsia" w:ascii="宋体" w:hAnsi="宋体" w:cs="宋体"/>
          <w:kern w:val="0"/>
          <w:sz w:val="24"/>
          <w:lang w:val="zh-CN"/>
        </w:rPr>
        <w:t>年高等职业教育质量年度报告</w:t>
      </w:r>
      <w:r>
        <w:rPr>
          <w:rFonts w:hint="eastAsia"/>
          <w:sz w:val="24"/>
        </w:rPr>
        <w:t>》（以下简称《报告》）的内容应完全符合《教育部办公厅关于编制发布</w:t>
      </w:r>
      <w:r>
        <w:rPr>
          <w:rFonts w:hint="eastAsia" w:ascii="宋体" w:hAnsi="宋体" w:cs="宋体"/>
          <w:kern w:val="0"/>
          <w:sz w:val="24"/>
          <w:lang w:val="zh-CN"/>
        </w:rPr>
        <w:t>高等职业教育质量年度报告</w:t>
      </w:r>
      <w:r>
        <w:rPr>
          <w:rFonts w:hint="eastAsia"/>
          <w:sz w:val="24"/>
        </w:rPr>
        <w:t>年度报告的通知》要求，</w:t>
      </w:r>
      <w:r>
        <w:rPr>
          <w:rFonts w:hint="eastAsia" w:ascii="宋体" w:hAnsi="宋体" w:cs="宋体"/>
          <w:sz w:val="24"/>
          <w:szCs w:val="24"/>
        </w:rPr>
        <w:t>内容要图文并茂，定性定量结合，逻辑关系严谨，语言文字精炼，视觉效果精美。</w:t>
      </w:r>
    </w:p>
    <w:p>
      <w:pPr>
        <w:adjustRightInd w:val="0"/>
        <w:snapToGrid w:val="0"/>
        <w:spacing w:line="360" w:lineRule="auto"/>
        <w:ind w:firstLine="480" w:firstLineChars="200"/>
        <w:rPr>
          <w:sz w:val="24"/>
        </w:rPr>
      </w:pPr>
    </w:p>
    <w:p>
      <w:pPr>
        <w:adjustRightInd w:val="0"/>
        <w:snapToGrid w:val="0"/>
        <w:spacing w:line="360" w:lineRule="auto"/>
        <w:ind w:firstLine="480" w:firstLineChars="200"/>
        <w:rPr>
          <w:sz w:val="24"/>
        </w:rPr>
      </w:pPr>
      <w:r>
        <w:rPr>
          <w:sz w:val="24"/>
        </w:rPr>
        <w:t>2</w:t>
      </w:r>
      <w:r>
        <w:rPr>
          <w:rFonts w:hint="eastAsia"/>
          <w:sz w:val="24"/>
        </w:rPr>
        <w:t>、《报告》中所涉及的统计数据应同时用数据表格和统计图两种形式展现，并配以适当的文字描述。</w:t>
      </w:r>
      <w:r>
        <w:rPr>
          <w:sz w:val="24"/>
        </w:rPr>
        <w:t xml:space="preserve"> </w:t>
      </w:r>
    </w:p>
    <w:p>
      <w:pPr>
        <w:adjustRightInd w:val="0"/>
        <w:snapToGrid w:val="0"/>
        <w:spacing w:line="360" w:lineRule="auto"/>
        <w:ind w:firstLine="480" w:firstLineChars="200"/>
        <w:rPr>
          <w:sz w:val="24"/>
        </w:rPr>
      </w:pPr>
      <w:r>
        <w:rPr>
          <w:rFonts w:hint="eastAsia"/>
          <w:sz w:val="24"/>
        </w:rPr>
        <w:t>三、保密要求</w:t>
      </w:r>
      <w:r>
        <w:rPr>
          <w:sz w:val="24"/>
        </w:rPr>
        <w:t xml:space="preserve"> </w:t>
      </w:r>
    </w:p>
    <w:p>
      <w:pPr>
        <w:adjustRightInd w:val="0"/>
        <w:snapToGrid w:val="0"/>
        <w:spacing w:line="360" w:lineRule="auto"/>
        <w:ind w:firstLine="480" w:firstLineChars="200"/>
        <w:rPr>
          <w:sz w:val="24"/>
        </w:rPr>
      </w:pPr>
      <w:r>
        <w:rPr>
          <w:rFonts w:hint="eastAsia"/>
          <w:sz w:val="24"/>
        </w:rPr>
        <w:t>1、在</w:t>
      </w:r>
      <w:r>
        <w:rPr>
          <w:rFonts w:hint="eastAsia"/>
          <w:sz w:val="24"/>
          <w:lang w:eastAsia="zh-CN"/>
        </w:rPr>
        <w:t>磋商</w:t>
      </w:r>
      <w:r>
        <w:rPr>
          <w:rFonts w:hint="eastAsia"/>
          <w:sz w:val="24"/>
        </w:rPr>
        <w:t>方对外发布《报告》前，中标方不得以任何理由、任何方式合同外的任何第三方个人、群体或单位提供与本项目相关的信息，《报告》发布后，也不得向第三方提供《报告》中没有提及的信息，除非征得</w:t>
      </w:r>
      <w:r>
        <w:rPr>
          <w:rFonts w:hint="eastAsia"/>
          <w:sz w:val="24"/>
          <w:lang w:eastAsia="zh-CN"/>
        </w:rPr>
        <w:t>磋商</w:t>
      </w:r>
      <w:r>
        <w:rPr>
          <w:rFonts w:hint="eastAsia"/>
          <w:sz w:val="24"/>
        </w:rPr>
        <w:t>方的书面授权。</w:t>
      </w:r>
      <w:r>
        <w:rPr>
          <w:sz w:val="24"/>
        </w:rPr>
        <w:t xml:space="preserve"> </w:t>
      </w:r>
    </w:p>
    <w:p>
      <w:pPr>
        <w:adjustRightInd w:val="0"/>
        <w:snapToGrid w:val="0"/>
        <w:spacing w:line="360" w:lineRule="auto"/>
        <w:ind w:firstLine="480" w:firstLineChars="200"/>
        <w:rPr>
          <w:sz w:val="24"/>
        </w:rPr>
      </w:pPr>
      <w:r>
        <w:rPr>
          <w:rFonts w:hint="eastAsia"/>
          <w:sz w:val="24"/>
        </w:rPr>
        <w:t>2、《安徽职业技术学院</w:t>
      </w:r>
      <w:r>
        <w:rPr>
          <w:sz w:val="24"/>
        </w:rPr>
        <w:t>2018</w:t>
      </w:r>
      <w:r>
        <w:rPr>
          <w:rFonts w:hint="eastAsia"/>
          <w:sz w:val="24"/>
        </w:rPr>
        <w:t>届毕业生就业质量报告》的所有权、著作权等权属归安徽职业技术学院所有。</w:t>
      </w:r>
      <w:r>
        <w:rPr>
          <w:sz w:val="24"/>
        </w:rPr>
        <w:t xml:space="preserve"> </w:t>
      </w:r>
    </w:p>
    <w:p>
      <w:pPr>
        <w:adjustRightInd w:val="0"/>
        <w:snapToGrid w:val="0"/>
        <w:spacing w:line="360" w:lineRule="auto"/>
        <w:ind w:firstLine="480" w:firstLineChars="200"/>
        <w:rPr>
          <w:sz w:val="24"/>
        </w:rPr>
      </w:pPr>
      <w:r>
        <w:rPr>
          <w:rFonts w:hint="eastAsia"/>
          <w:sz w:val="24"/>
        </w:rPr>
        <w:t>四、验收要求</w:t>
      </w:r>
      <w:r>
        <w:rPr>
          <w:sz w:val="24"/>
        </w:rPr>
        <w:t xml:space="preserve"> </w:t>
      </w:r>
    </w:p>
    <w:p>
      <w:pPr>
        <w:adjustRightInd w:val="0"/>
        <w:snapToGrid w:val="0"/>
        <w:spacing w:line="360" w:lineRule="auto"/>
        <w:ind w:firstLine="480" w:firstLineChars="200"/>
        <w:rPr>
          <w:sz w:val="24"/>
        </w:rPr>
      </w:pPr>
      <w:r>
        <w:rPr>
          <w:rFonts w:hint="eastAsia"/>
          <w:sz w:val="24"/>
        </w:rPr>
        <w:t>1、中标方于</w:t>
      </w:r>
      <w:r>
        <w:rPr>
          <w:sz w:val="24"/>
        </w:rPr>
        <w:t>2018</w:t>
      </w:r>
      <w:r>
        <w:rPr>
          <w:rFonts w:hint="eastAsia"/>
          <w:sz w:val="24"/>
        </w:rPr>
        <w:t>年12月10日前，根据《</w:t>
      </w:r>
      <w:r>
        <w:rPr>
          <w:rFonts w:hint="eastAsia" w:ascii="宋体" w:hAnsi="宋体" w:cs="宋体"/>
          <w:kern w:val="0"/>
          <w:sz w:val="24"/>
          <w:lang w:val="zh-CN"/>
        </w:rPr>
        <w:t>安徽职业技术学院201</w:t>
      </w:r>
      <w:r>
        <w:rPr>
          <w:rFonts w:hint="eastAsia" w:ascii="宋体" w:hAnsi="宋体" w:cs="宋体"/>
          <w:kern w:val="0"/>
          <w:sz w:val="24"/>
          <w:lang w:val="en-US" w:eastAsia="zh-CN"/>
        </w:rPr>
        <w:t>9</w:t>
      </w:r>
      <w:r>
        <w:rPr>
          <w:rFonts w:hint="eastAsia" w:ascii="宋体" w:hAnsi="宋体" w:cs="宋体"/>
          <w:kern w:val="0"/>
          <w:sz w:val="24"/>
          <w:lang w:val="zh-CN"/>
        </w:rPr>
        <w:t>年高等职业教育质量年度报告</w:t>
      </w:r>
      <w:r>
        <w:rPr>
          <w:rFonts w:hint="eastAsia"/>
          <w:sz w:val="24"/>
        </w:rPr>
        <w:t>》撰写大纲（见附件）的要求，形成《报告》的纸质与电子文档（WORD文档）并提交质量处，同时提交所有报告的原始资料以存档备查。中标方对调查过程和调查结果的真实性、科学性、有效性和合法性负责。</w:t>
      </w:r>
      <w:r>
        <w:rPr>
          <w:sz w:val="24"/>
        </w:rPr>
        <w:t xml:space="preserve"> </w:t>
      </w:r>
    </w:p>
    <w:p>
      <w:pPr>
        <w:adjustRightInd w:val="0"/>
        <w:snapToGrid w:val="0"/>
        <w:spacing w:line="360" w:lineRule="auto"/>
        <w:ind w:firstLine="480" w:firstLineChars="200"/>
        <w:rPr>
          <w:sz w:val="24"/>
        </w:rPr>
      </w:pPr>
      <w:r>
        <w:rPr>
          <w:sz w:val="24"/>
        </w:rPr>
        <w:t>2</w:t>
      </w:r>
      <w:r>
        <w:rPr>
          <w:rFonts w:hint="eastAsia"/>
          <w:sz w:val="24"/>
        </w:rPr>
        <w:t>、中标方在提交《报告》后，需进一步配合学院完善《报告》。评审通过后，中标方于</w:t>
      </w:r>
      <w:r>
        <w:rPr>
          <w:sz w:val="24"/>
        </w:rPr>
        <w:t>2018</w:t>
      </w:r>
      <w:r>
        <w:rPr>
          <w:rFonts w:hint="eastAsia"/>
          <w:sz w:val="24"/>
        </w:rPr>
        <w:t>年12月10日前将经质量处签字认可的《报告》最终版本制成</w:t>
      </w:r>
      <w:r>
        <w:rPr>
          <w:sz w:val="24"/>
        </w:rPr>
        <w:t>PDF</w:t>
      </w:r>
      <w:r>
        <w:rPr>
          <w:rFonts w:hint="eastAsia"/>
          <w:sz w:val="24"/>
        </w:rPr>
        <w:t>文档。</w:t>
      </w:r>
      <w:r>
        <w:rPr>
          <w:sz w:val="24"/>
        </w:rPr>
        <w:t xml:space="preserve"> </w:t>
      </w:r>
    </w:p>
    <w:p>
      <w:pPr>
        <w:spacing w:line="360" w:lineRule="auto"/>
        <w:ind w:firstLine="480" w:firstLineChars="200"/>
        <w:jc w:val="left"/>
        <w:rPr>
          <w:rFonts w:hint="eastAsia" w:ascii="宋体" w:hAnsi="宋体" w:cs="宋体"/>
          <w:sz w:val="24"/>
          <w:szCs w:val="24"/>
        </w:rPr>
      </w:pPr>
      <w:r>
        <w:rPr>
          <w:rFonts w:hint="eastAsia" w:ascii="宋体" w:hAnsi="宋体" w:cs="宋体"/>
          <w:sz w:val="24"/>
        </w:rPr>
        <w:t>五、</w:t>
      </w:r>
      <w:r>
        <w:rPr>
          <w:rFonts w:hint="eastAsia" w:ascii="宋体" w:hAnsi="宋体" w:cs="宋体"/>
          <w:sz w:val="24"/>
          <w:szCs w:val="24"/>
        </w:rPr>
        <w:t>报告指标体系</w:t>
      </w:r>
    </w:p>
    <w:p>
      <w:pPr>
        <w:tabs>
          <w:tab w:val="left" w:pos="360"/>
          <w:tab w:val="left" w:pos="5670"/>
        </w:tabs>
        <w:spacing w:line="520" w:lineRule="exact"/>
        <w:ind w:firstLine="360" w:firstLineChars="150"/>
        <w:rPr>
          <w:rFonts w:hint="eastAsia" w:ascii="宋体" w:hAnsi="宋体" w:cs="宋体"/>
          <w:color w:val="0000FF"/>
          <w:kern w:val="0"/>
          <w:sz w:val="24"/>
          <w:szCs w:val="24"/>
          <w:lang w:val="zh-CN"/>
        </w:rPr>
      </w:pPr>
      <w:r>
        <w:rPr>
          <w:rFonts w:hint="eastAsia" w:ascii="宋体" w:hAnsi="宋体" w:cs="宋体"/>
          <w:sz w:val="24"/>
          <w:szCs w:val="24"/>
        </w:rPr>
        <w:t>（1）指标体系的原则应遵循科学性，全面性，独立性，简明可操作性，可比性，客观性为主、主观性为辅，就业分析报告所使用的指标体系如下，供应商应按照此指标体系编写</w:t>
      </w:r>
      <w:r>
        <w:rPr>
          <w:rFonts w:hint="eastAsia" w:ascii="宋体" w:hAnsi="宋体" w:cs="宋体"/>
          <w:kern w:val="0"/>
          <w:sz w:val="24"/>
          <w:lang w:val="zh-CN"/>
        </w:rPr>
        <w:t>2018年高等职业教育质量年度报告</w:t>
      </w:r>
      <w:r>
        <w:rPr>
          <w:rFonts w:hint="eastAsia" w:ascii="宋体" w:hAnsi="宋体" w:cs="宋体"/>
          <w:sz w:val="24"/>
          <w:szCs w:val="24"/>
        </w:rPr>
        <w:t>。</w:t>
      </w:r>
      <w:r>
        <w:rPr>
          <w:rFonts w:hint="eastAsia" w:ascii="宋体" w:hAnsi="宋体" w:cs="宋体"/>
          <w:kern w:val="0"/>
          <w:sz w:val="24"/>
          <w:szCs w:val="24"/>
          <w:lang w:val="zh-CN"/>
        </w:rPr>
        <w:t>以附件目录的框架体系为参考，并完全响应教育部有关本年度质量报告的要求。</w:t>
      </w:r>
    </w:p>
    <w:p>
      <w:pPr>
        <w:tabs>
          <w:tab w:val="left" w:pos="360"/>
          <w:tab w:val="left" w:pos="5670"/>
        </w:tabs>
        <w:spacing w:line="520" w:lineRule="exact"/>
        <w:ind w:firstLine="360" w:firstLineChars="150"/>
        <w:rPr>
          <w:rFonts w:hint="eastAsia" w:ascii="宋体" w:hAnsi="宋体" w:cs="宋体"/>
          <w:b/>
          <w:bCs/>
          <w:kern w:val="0"/>
          <w:sz w:val="28"/>
          <w:szCs w:val="28"/>
        </w:rPr>
      </w:pPr>
      <w:r>
        <w:rPr>
          <w:rFonts w:hint="eastAsia" w:ascii="宋体" w:hAnsi="宋体" w:cs="宋体"/>
          <w:sz w:val="24"/>
          <w:szCs w:val="24"/>
        </w:rPr>
        <w:t>（2）内容要求：具体指标如下：</w:t>
      </w:r>
    </w:p>
    <w:p>
      <w:pPr>
        <w:pStyle w:val="59"/>
        <w:numPr>
          <w:ilvl w:val="0"/>
          <w:numId w:val="2"/>
        </w:numPr>
        <w:spacing w:line="360" w:lineRule="auto"/>
        <w:rPr>
          <w:rFonts w:hAnsi="宋体"/>
          <w:b/>
          <w:bCs/>
        </w:rPr>
      </w:pPr>
      <w:r>
        <w:rPr>
          <w:rFonts w:hint="eastAsia" w:ascii="宋体" w:hAnsi="宋体"/>
          <w:b/>
          <w:bCs/>
        </w:rPr>
        <w:t xml:space="preserve"> 学院概况</w:t>
      </w:r>
    </w:p>
    <w:p>
      <w:pPr>
        <w:pStyle w:val="59"/>
        <w:numPr>
          <w:ilvl w:val="0"/>
          <w:numId w:val="3"/>
        </w:numPr>
        <w:snapToGrid w:val="0"/>
        <w:spacing w:beforeLines="50" w:beforeAutospacing="0" w:line="360" w:lineRule="auto"/>
        <w:ind w:left="1588" w:hanging="397"/>
        <w:rPr>
          <w:rFonts w:ascii="宋体" w:hAnsi="宋体"/>
        </w:rPr>
      </w:pPr>
      <w:r>
        <w:rPr>
          <w:rFonts w:hint="eastAsia" w:ascii="宋体" w:hAnsi="宋体"/>
        </w:rPr>
        <w:t>学校定位</w:t>
      </w:r>
    </w:p>
    <w:p>
      <w:pPr>
        <w:pStyle w:val="59"/>
        <w:numPr>
          <w:ilvl w:val="0"/>
          <w:numId w:val="3"/>
        </w:numPr>
        <w:snapToGrid w:val="0"/>
        <w:spacing w:beforeLines="50" w:beforeAutospacing="0" w:line="360" w:lineRule="auto"/>
        <w:ind w:left="1588" w:hanging="397"/>
        <w:rPr>
          <w:rFonts w:ascii="宋体" w:hAnsi="宋体"/>
        </w:rPr>
      </w:pPr>
      <w:r>
        <w:rPr>
          <w:rFonts w:hint="eastAsia" w:ascii="宋体" w:hAnsi="宋体"/>
        </w:rPr>
        <w:t>二级</w:t>
      </w:r>
      <w:r>
        <w:rPr>
          <w:rFonts w:ascii="宋体" w:hAnsi="宋体"/>
        </w:rPr>
        <w:t>学院/系</w:t>
      </w:r>
      <w:r>
        <w:rPr>
          <w:rFonts w:hint="eastAsia" w:ascii="宋体" w:hAnsi="宋体"/>
        </w:rPr>
        <w:t>总数</w:t>
      </w:r>
    </w:p>
    <w:p>
      <w:pPr>
        <w:pStyle w:val="59"/>
        <w:numPr>
          <w:ilvl w:val="0"/>
          <w:numId w:val="3"/>
        </w:numPr>
        <w:snapToGrid w:val="0"/>
        <w:spacing w:beforeLines="50" w:beforeAutospacing="0" w:line="360" w:lineRule="auto"/>
        <w:ind w:left="1588" w:hanging="397"/>
        <w:rPr>
          <w:rFonts w:ascii="宋体" w:hAnsi="宋体"/>
        </w:rPr>
      </w:pPr>
      <w:r>
        <w:rPr>
          <w:rFonts w:hint="eastAsia" w:ascii="宋体" w:hAnsi="宋体"/>
        </w:rPr>
        <w:t>办学条件</w:t>
      </w:r>
    </w:p>
    <w:p>
      <w:pPr>
        <w:numPr>
          <w:ilvl w:val="0"/>
          <w:numId w:val="4"/>
        </w:numPr>
        <w:snapToGrid w:val="0"/>
        <w:spacing w:beforeLines="50" w:line="300" w:lineRule="auto"/>
        <w:ind w:left="2228" w:hanging="357"/>
        <w:rPr>
          <w:rFonts w:ascii="宋体" w:hAnsi="宋体"/>
          <w:sz w:val="24"/>
          <w:szCs w:val="24"/>
        </w:rPr>
      </w:pPr>
      <w:r>
        <w:rPr>
          <w:rFonts w:ascii="宋体" w:hAnsi="宋体"/>
          <w:sz w:val="24"/>
          <w:szCs w:val="24"/>
        </w:rPr>
        <w:t>生师比</w:t>
      </w:r>
    </w:p>
    <w:p>
      <w:pPr>
        <w:numPr>
          <w:ilvl w:val="0"/>
          <w:numId w:val="4"/>
        </w:numPr>
        <w:snapToGrid w:val="0"/>
        <w:spacing w:beforeLines="50" w:line="300" w:lineRule="auto"/>
        <w:ind w:left="2228" w:hanging="357"/>
        <w:rPr>
          <w:rFonts w:ascii="宋体" w:hAnsi="宋体"/>
          <w:sz w:val="24"/>
          <w:szCs w:val="24"/>
        </w:rPr>
      </w:pPr>
      <w:r>
        <w:rPr>
          <w:rFonts w:ascii="宋体" w:hAnsi="宋体"/>
          <w:sz w:val="24"/>
          <w:szCs w:val="24"/>
        </w:rPr>
        <w:t>具有研究生学位教师占专任教师的比例</w:t>
      </w:r>
    </w:p>
    <w:p>
      <w:pPr>
        <w:numPr>
          <w:ilvl w:val="0"/>
          <w:numId w:val="4"/>
        </w:numPr>
        <w:snapToGrid w:val="0"/>
        <w:spacing w:beforeLines="50" w:line="300" w:lineRule="auto"/>
        <w:ind w:left="2228" w:hanging="357"/>
        <w:rPr>
          <w:rFonts w:ascii="宋体" w:hAnsi="宋体"/>
          <w:sz w:val="24"/>
          <w:szCs w:val="24"/>
        </w:rPr>
      </w:pPr>
      <w:r>
        <w:rPr>
          <w:rFonts w:ascii="宋体" w:hAnsi="宋体"/>
          <w:sz w:val="24"/>
          <w:szCs w:val="24"/>
        </w:rPr>
        <w:t>生均教学行政用房面积</w:t>
      </w:r>
    </w:p>
    <w:p>
      <w:pPr>
        <w:numPr>
          <w:ilvl w:val="0"/>
          <w:numId w:val="4"/>
        </w:numPr>
        <w:snapToGrid w:val="0"/>
        <w:spacing w:beforeLines="50" w:line="300" w:lineRule="auto"/>
        <w:ind w:left="2228" w:hanging="357"/>
        <w:rPr>
          <w:rFonts w:ascii="宋体" w:hAnsi="宋体"/>
          <w:sz w:val="24"/>
          <w:szCs w:val="24"/>
        </w:rPr>
      </w:pPr>
      <w:r>
        <w:rPr>
          <w:rFonts w:ascii="宋体" w:hAnsi="宋体"/>
          <w:sz w:val="24"/>
          <w:szCs w:val="24"/>
        </w:rPr>
        <w:t>生均教学科研仪器设备值</w:t>
      </w:r>
    </w:p>
    <w:p>
      <w:pPr>
        <w:numPr>
          <w:ilvl w:val="0"/>
          <w:numId w:val="4"/>
        </w:numPr>
        <w:snapToGrid w:val="0"/>
        <w:spacing w:beforeLines="50" w:line="300" w:lineRule="auto"/>
        <w:ind w:left="2228" w:hanging="357"/>
        <w:rPr>
          <w:rFonts w:ascii="宋体" w:hAnsi="宋体"/>
          <w:sz w:val="24"/>
          <w:szCs w:val="24"/>
        </w:rPr>
      </w:pPr>
      <w:r>
        <w:rPr>
          <w:rFonts w:ascii="宋体" w:hAnsi="宋体"/>
          <w:sz w:val="24"/>
          <w:szCs w:val="24"/>
        </w:rPr>
        <w:t>生均图书</w:t>
      </w:r>
    </w:p>
    <w:p>
      <w:pPr>
        <w:numPr>
          <w:ilvl w:val="0"/>
          <w:numId w:val="4"/>
        </w:numPr>
        <w:snapToGrid w:val="0"/>
        <w:spacing w:beforeLines="50" w:line="300" w:lineRule="auto"/>
        <w:ind w:left="2228" w:hanging="357"/>
        <w:rPr>
          <w:rFonts w:ascii="宋体" w:hAnsi="宋体"/>
          <w:sz w:val="24"/>
          <w:szCs w:val="24"/>
        </w:rPr>
      </w:pPr>
      <w:r>
        <w:rPr>
          <w:rFonts w:ascii="宋体" w:hAnsi="宋体"/>
          <w:sz w:val="24"/>
          <w:szCs w:val="24"/>
        </w:rPr>
        <w:t>具有高级职务教师占专任教师的比例</w:t>
      </w:r>
    </w:p>
    <w:p>
      <w:pPr>
        <w:numPr>
          <w:ilvl w:val="0"/>
          <w:numId w:val="4"/>
        </w:numPr>
        <w:snapToGrid w:val="0"/>
        <w:spacing w:beforeLines="50" w:line="300" w:lineRule="auto"/>
        <w:ind w:left="2228" w:hanging="357"/>
        <w:rPr>
          <w:rFonts w:ascii="宋体" w:hAnsi="宋体"/>
          <w:sz w:val="24"/>
          <w:szCs w:val="24"/>
        </w:rPr>
      </w:pPr>
      <w:r>
        <w:rPr>
          <w:rFonts w:ascii="宋体" w:hAnsi="宋体"/>
          <w:sz w:val="24"/>
          <w:szCs w:val="24"/>
        </w:rPr>
        <w:t>生均占地面积</w:t>
      </w:r>
    </w:p>
    <w:p>
      <w:pPr>
        <w:numPr>
          <w:ilvl w:val="0"/>
          <w:numId w:val="4"/>
        </w:numPr>
        <w:snapToGrid w:val="0"/>
        <w:spacing w:beforeLines="50" w:line="300" w:lineRule="auto"/>
        <w:ind w:left="2228" w:hanging="357"/>
        <w:rPr>
          <w:rFonts w:ascii="宋体" w:hAnsi="宋体"/>
          <w:sz w:val="24"/>
          <w:szCs w:val="24"/>
        </w:rPr>
      </w:pPr>
      <w:r>
        <w:rPr>
          <w:rFonts w:ascii="宋体" w:hAnsi="宋体"/>
          <w:sz w:val="24"/>
          <w:szCs w:val="24"/>
        </w:rPr>
        <w:t>生均宿舍面积</w:t>
      </w:r>
    </w:p>
    <w:p>
      <w:pPr>
        <w:numPr>
          <w:ilvl w:val="0"/>
          <w:numId w:val="4"/>
        </w:numPr>
        <w:snapToGrid w:val="0"/>
        <w:spacing w:beforeLines="50" w:line="300" w:lineRule="auto"/>
        <w:ind w:left="2228" w:hanging="357"/>
        <w:rPr>
          <w:rFonts w:ascii="宋体" w:hAnsi="宋体"/>
          <w:sz w:val="24"/>
          <w:szCs w:val="24"/>
        </w:rPr>
      </w:pPr>
      <w:r>
        <w:rPr>
          <w:rFonts w:ascii="宋体" w:hAnsi="宋体"/>
          <w:sz w:val="24"/>
          <w:szCs w:val="24"/>
        </w:rPr>
        <w:t>百名学生配教学用计算机台数</w:t>
      </w:r>
    </w:p>
    <w:p>
      <w:pPr>
        <w:numPr>
          <w:ilvl w:val="0"/>
          <w:numId w:val="4"/>
        </w:numPr>
        <w:snapToGrid w:val="0"/>
        <w:spacing w:beforeLines="50" w:line="300" w:lineRule="auto"/>
        <w:ind w:left="2228" w:hanging="357"/>
        <w:rPr>
          <w:rFonts w:ascii="宋体" w:hAnsi="宋体"/>
          <w:sz w:val="24"/>
          <w:szCs w:val="24"/>
        </w:rPr>
      </w:pPr>
      <w:r>
        <w:rPr>
          <w:rFonts w:hint="eastAsia" w:ascii="宋体" w:hAnsi="宋体"/>
          <w:sz w:val="24"/>
          <w:szCs w:val="24"/>
        </w:rPr>
        <w:t>百名</w:t>
      </w:r>
      <w:r>
        <w:rPr>
          <w:rFonts w:ascii="宋体" w:hAnsi="宋体"/>
          <w:sz w:val="24"/>
          <w:szCs w:val="24"/>
        </w:rPr>
        <w:t>学生配多媒体</w:t>
      </w:r>
      <w:r>
        <w:rPr>
          <w:rFonts w:hint="eastAsia" w:ascii="宋体" w:hAnsi="宋体"/>
          <w:sz w:val="24"/>
          <w:szCs w:val="24"/>
        </w:rPr>
        <w:t>教室</w:t>
      </w:r>
      <w:r>
        <w:rPr>
          <w:rFonts w:ascii="宋体" w:hAnsi="宋体"/>
          <w:sz w:val="24"/>
          <w:szCs w:val="24"/>
        </w:rPr>
        <w:t>和语音实验室座位数</w:t>
      </w:r>
    </w:p>
    <w:p>
      <w:pPr>
        <w:numPr>
          <w:ilvl w:val="0"/>
          <w:numId w:val="4"/>
        </w:numPr>
        <w:snapToGrid w:val="0"/>
        <w:spacing w:beforeLines="50" w:line="300" w:lineRule="auto"/>
        <w:ind w:left="2228" w:hanging="357"/>
        <w:rPr>
          <w:rFonts w:ascii="宋体" w:hAnsi="宋体"/>
          <w:sz w:val="24"/>
          <w:szCs w:val="24"/>
        </w:rPr>
      </w:pPr>
      <w:r>
        <w:rPr>
          <w:rFonts w:ascii="宋体" w:hAnsi="宋体"/>
          <w:sz w:val="24"/>
          <w:szCs w:val="24"/>
        </w:rPr>
        <w:t>新增教学科研仪器设备所占比例</w:t>
      </w:r>
    </w:p>
    <w:p>
      <w:pPr>
        <w:numPr>
          <w:ilvl w:val="0"/>
          <w:numId w:val="4"/>
        </w:numPr>
        <w:snapToGrid w:val="0"/>
        <w:spacing w:beforeLines="50" w:line="300" w:lineRule="auto"/>
        <w:ind w:left="2228" w:hanging="357"/>
        <w:rPr>
          <w:rFonts w:ascii="宋体" w:hAnsi="宋体"/>
          <w:sz w:val="24"/>
          <w:szCs w:val="24"/>
        </w:rPr>
      </w:pPr>
      <w:r>
        <w:rPr>
          <w:rFonts w:ascii="宋体" w:hAnsi="宋体"/>
          <w:sz w:val="24"/>
          <w:szCs w:val="24"/>
        </w:rPr>
        <w:t>生均年进书量</w:t>
      </w:r>
    </w:p>
    <w:p>
      <w:pPr>
        <w:pStyle w:val="59"/>
        <w:numPr>
          <w:ilvl w:val="0"/>
          <w:numId w:val="3"/>
        </w:numPr>
        <w:snapToGrid w:val="0"/>
        <w:spacing w:beforeLines="50" w:beforeAutospacing="0" w:line="360" w:lineRule="auto"/>
        <w:ind w:left="1588" w:hanging="397"/>
        <w:rPr>
          <w:rFonts w:ascii="宋体" w:hAnsi="宋体"/>
        </w:rPr>
      </w:pPr>
      <w:r>
        <w:rPr>
          <w:rFonts w:hint="eastAsia" w:ascii="宋体" w:hAnsi="宋体"/>
        </w:rPr>
        <w:t>办学经费</w:t>
      </w:r>
    </w:p>
    <w:p>
      <w:pPr>
        <w:pStyle w:val="59"/>
        <w:numPr>
          <w:ilvl w:val="0"/>
          <w:numId w:val="5"/>
        </w:numPr>
        <w:snapToGrid w:val="0"/>
        <w:spacing w:beforeLines="50" w:beforeAutospacing="0" w:line="300" w:lineRule="auto"/>
        <w:ind w:left="2228" w:hanging="357"/>
        <w:rPr>
          <w:rFonts w:ascii="宋体" w:hAnsi="宋体"/>
          <w:sz w:val="24"/>
          <w:szCs w:val="24"/>
        </w:rPr>
      </w:pPr>
      <w:r>
        <w:rPr>
          <w:rFonts w:hint="eastAsia" w:ascii="宋体" w:hAnsi="宋体"/>
        </w:rPr>
        <w:t>年度办学经费总收入及其结构</w:t>
      </w:r>
    </w:p>
    <w:p>
      <w:pPr>
        <w:pStyle w:val="59"/>
        <w:numPr>
          <w:ilvl w:val="0"/>
          <w:numId w:val="5"/>
        </w:numPr>
        <w:snapToGrid w:val="0"/>
        <w:spacing w:beforeLines="50" w:beforeAutospacing="0" w:line="300" w:lineRule="auto"/>
        <w:ind w:left="2228" w:hanging="357"/>
        <w:rPr>
          <w:rFonts w:ascii="宋体" w:hAnsi="宋体"/>
          <w:sz w:val="24"/>
          <w:szCs w:val="24"/>
        </w:rPr>
      </w:pPr>
      <w:r>
        <w:rPr>
          <w:rFonts w:ascii="宋体" w:hAnsi="宋体"/>
          <w:sz w:val="24"/>
          <w:szCs w:val="24"/>
        </w:rPr>
        <w:t>生均</w:t>
      </w:r>
      <w:r>
        <w:rPr>
          <w:rFonts w:hint="eastAsia" w:ascii="宋体" w:hAnsi="宋体"/>
          <w:sz w:val="24"/>
          <w:szCs w:val="24"/>
        </w:rPr>
        <w:t>培养</w:t>
      </w:r>
      <w:r>
        <w:rPr>
          <w:rFonts w:ascii="宋体" w:hAnsi="宋体"/>
          <w:sz w:val="24"/>
          <w:szCs w:val="24"/>
        </w:rPr>
        <w:t>成本的公私构成（</w:t>
      </w:r>
      <w:r>
        <w:rPr>
          <w:rFonts w:ascii="宋体" w:hAnsi="宋体"/>
          <w:iCs/>
          <w:sz w:val="24"/>
          <w:szCs w:val="24"/>
        </w:rPr>
        <w:t>反映政府投入与学生投入力度</w:t>
      </w:r>
      <w:r>
        <w:rPr>
          <w:rFonts w:ascii="宋体" w:hAnsi="宋体"/>
          <w:sz w:val="24"/>
          <w:szCs w:val="24"/>
        </w:rPr>
        <w:t>）</w:t>
      </w:r>
    </w:p>
    <w:p>
      <w:pPr>
        <w:pStyle w:val="59"/>
        <w:numPr>
          <w:ilvl w:val="0"/>
          <w:numId w:val="0"/>
        </w:numPr>
        <w:snapToGrid w:val="0"/>
        <w:spacing w:beforeLines="50" w:beforeAutospacing="0" w:line="300" w:lineRule="auto"/>
        <w:ind w:left="1871" w:leftChars="0"/>
        <w:rPr>
          <w:rFonts w:ascii="宋体" w:hAnsi="宋体"/>
        </w:rPr>
      </w:pPr>
      <w:r>
        <w:rPr>
          <w:rFonts w:hint="eastAsia" w:ascii="宋体" w:hAnsi="宋体"/>
          <w:lang w:val="en-US" w:eastAsia="zh-CN"/>
        </w:rPr>
        <w:t>3.</w:t>
      </w:r>
      <w:r>
        <w:rPr>
          <w:rFonts w:hint="eastAsia" w:ascii="宋体" w:hAnsi="宋体"/>
        </w:rPr>
        <w:t>年度</w:t>
      </w:r>
      <w:r>
        <w:rPr>
          <w:rFonts w:ascii="宋体" w:hAnsi="宋体"/>
        </w:rPr>
        <w:t>办学经费</w:t>
      </w:r>
      <w:r>
        <w:rPr>
          <w:rFonts w:hint="eastAsia" w:ascii="宋体" w:hAnsi="宋体"/>
        </w:rPr>
        <w:t>总支出及其结构</w:t>
      </w:r>
    </w:p>
    <w:p>
      <w:pPr>
        <w:pStyle w:val="59"/>
        <w:numPr>
          <w:ilvl w:val="0"/>
          <w:numId w:val="0"/>
        </w:numPr>
        <w:snapToGrid w:val="0"/>
        <w:spacing w:beforeLines="50" w:beforeAutospacing="0" w:line="300" w:lineRule="auto"/>
        <w:ind w:left="1871" w:leftChars="0"/>
        <w:rPr>
          <w:rFonts w:ascii="宋体" w:hAnsi="宋体"/>
        </w:rPr>
      </w:pPr>
      <w:r>
        <w:rPr>
          <w:rFonts w:hint="eastAsia" w:ascii="宋体" w:hAnsi="宋体"/>
          <w:lang w:val="en-US" w:eastAsia="zh-CN"/>
        </w:rPr>
        <w:t>4.</w:t>
      </w:r>
      <w:r>
        <w:rPr>
          <w:rFonts w:hint="eastAsia" w:ascii="宋体" w:hAnsi="宋体"/>
        </w:rPr>
        <w:t>收入与支出的比率（</w:t>
      </w:r>
      <w:r>
        <w:rPr>
          <w:rFonts w:hint="eastAsia" w:ascii="宋体" w:hAnsi="宋体"/>
          <w:iCs/>
        </w:rPr>
        <w:t>反映高校是否充分利用办学经费</w:t>
      </w:r>
      <w:r>
        <w:rPr>
          <w:rFonts w:hint="eastAsia" w:ascii="宋体" w:hAnsi="宋体"/>
        </w:rPr>
        <w:t>）</w:t>
      </w:r>
    </w:p>
    <w:p>
      <w:pPr>
        <w:pStyle w:val="59"/>
        <w:snapToGrid w:val="0"/>
        <w:spacing w:beforeLines="50" w:beforeAutospacing="0" w:line="300" w:lineRule="auto"/>
        <w:ind w:left="2228"/>
        <w:rPr>
          <w:rFonts w:ascii="宋体" w:hAnsi="宋体"/>
        </w:rPr>
      </w:pPr>
      <w:r>
        <w:rPr>
          <w:rFonts w:ascii="宋体" w:hAnsi="宋体"/>
        </w:rPr>
        <w:t xml:space="preserve"> </w:t>
      </w:r>
    </w:p>
    <w:p>
      <w:pPr>
        <w:pStyle w:val="59"/>
        <w:snapToGrid w:val="0"/>
        <w:spacing w:beforeLines="50" w:beforeAutospacing="0" w:line="360" w:lineRule="auto"/>
        <w:ind w:left="0"/>
        <w:rPr>
          <w:rFonts w:ascii="宋体" w:hAnsi="宋体"/>
          <w:b/>
          <w:bCs/>
        </w:rPr>
      </w:pPr>
      <w:r>
        <w:rPr>
          <w:rFonts w:hint="eastAsia" w:ascii="宋体" w:hAnsi="宋体"/>
          <w:b/>
          <w:bCs/>
        </w:rPr>
        <w:t>二、教育</w:t>
      </w:r>
      <w:r>
        <w:rPr>
          <w:rFonts w:ascii="宋体" w:hAnsi="宋体"/>
          <w:b/>
          <w:bCs/>
        </w:rPr>
        <w:t>教学改革与成效</w:t>
      </w:r>
    </w:p>
    <w:p>
      <w:pPr>
        <w:pStyle w:val="59"/>
        <w:numPr>
          <w:ilvl w:val="0"/>
          <w:numId w:val="6"/>
        </w:numPr>
        <w:snapToGrid w:val="0"/>
        <w:spacing w:beforeLines="50" w:beforeAutospacing="0" w:line="360" w:lineRule="auto"/>
        <w:ind w:left="1588" w:hanging="397"/>
        <w:rPr>
          <w:rFonts w:ascii="宋体" w:hAnsi="宋体"/>
        </w:rPr>
      </w:pPr>
      <w:r>
        <w:rPr>
          <w:rFonts w:ascii="宋体" w:hAnsi="宋体"/>
        </w:rPr>
        <w:t>专业</w:t>
      </w:r>
      <w:r>
        <w:rPr>
          <w:rFonts w:hint="eastAsia" w:ascii="宋体" w:hAnsi="宋体"/>
        </w:rPr>
        <w:t>建设</w:t>
      </w:r>
    </w:p>
    <w:p>
      <w:pPr>
        <w:pStyle w:val="59"/>
        <w:numPr>
          <w:ilvl w:val="0"/>
          <w:numId w:val="7"/>
        </w:numPr>
        <w:snapToGrid w:val="0"/>
        <w:spacing w:beforeLines="50" w:beforeAutospacing="0" w:line="360" w:lineRule="auto"/>
        <w:ind w:left="2228" w:hanging="357"/>
        <w:rPr>
          <w:rFonts w:ascii="宋体" w:hAnsi="宋体"/>
        </w:rPr>
      </w:pPr>
      <w:r>
        <w:rPr>
          <w:rFonts w:hint="eastAsia" w:ascii="宋体" w:hAnsi="宋体"/>
        </w:rPr>
        <w:t>专业结构、规模及其调整</w:t>
      </w:r>
    </w:p>
    <w:p>
      <w:pPr>
        <w:pStyle w:val="59"/>
        <w:numPr>
          <w:ilvl w:val="0"/>
          <w:numId w:val="7"/>
        </w:numPr>
        <w:snapToGrid w:val="0"/>
        <w:spacing w:beforeLines="50" w:beforeAutospacing="0" w:line="360" w:lineRule="auto"/>
        <w:ind w:left="2228" w:hanging="357"/>
        <w:rPr>
          <w:rFonts w:ascii="宋体" w:hAnsi="宋体"/>
        </w:rPr>
      </w:pPr>
      <w:r>
        <w:rPr>
          <w:rFonts w:hint="eastAsia" w:ascii="宋体" w:hAnsi="宋体"/>
        </w:rPr>
        <w:t>重点或特色专业</w:t>
      </w:r>
    </w:p>
    <w:p>
      <w:pPr>
        <w:pStyle w:val="59"/>
        <w:numPr>
          <w:ilvl w:val="0"/>
          <w:numId w:val="6"/>
        </w:numPr>
        <w:snapToGrid w:val="0"/>
        <w:spacing w:beforeLines="50" w:beforeAutospacing="0" w:line="360" w:lineRule="auto"/>
        <w:ind w:left="1588" w:hanging="397"/>
        <w:rPr>
          <w:rFonts w:ascii="宋体" w:hAnsi="宋体"/>
        </w:rPr>
      </w:pPr>
      <w:r>
        <w:rPr>
          <w:rFonts w:hint="eastAsia" w:ascii="宋体" w:hAnsi="宋体"/>
        </w:rPr>
        <w:t>课程建设</w:t>
      </w:r>
    </w:p>
    <w:p>
      <w:pPr>
        <w:pStyle w:val="59"/>
        <w:numPr>
          <w:ilvl w:val="0"/>
          <w:numId w:val="8"/>
        </w:numPr>
        <w:snapToGrid w:val="0"/>
        <w:spacing w:beforeLines="50" w:beforeAutospacing="0" w:line="360" w:lineRule="auto"/>
        <w:ind w:left="2228" w:hanging="357"/>
        <w:rPr>
          <w:rFonts w:ascii="宋体" w:hAnsi="宋体"/>
        </w:rPr>
      </w:pPr>
      <w:r>
        <w:rPr>
          <w:rFonts w:hint="eastAsia" w:ascii="宋体" w:hAnsi="宋体"/>
        </w:rPr>
        <w:t>课程结构、类型、数量及其调整</w:t>
      </w:r>
    </w:p>
    <w:p>
      <w:pPr>
        <w:pStyle w:val="59"/>
        <w:numPr>
          <w:ilvl w:val="0"/>
          <w:numId w:val="8"/>
        </w:numPr>
        <w:snapToGrid w:val="0"/>
        <w:spacing w:beforeLines="50" w:beforeAutospacing="0" w:line="360" w:lineRule="auto"/>
        <w:ind w:left="2228" w:hanging="357"/>
        <w:rPr>
          <w:rFonts w:ascii="宋体" w:hAnsi="宋体"/>
        </w:rPr>
      </w:pPr>
      <w:r>
        <w:rPr>
          <w:rFonts w:hint="eastAsia" w:ascii="宋体" w:hAnsi="宋体"/>
        </w:rPr>
        <w:t>课程、教材及教学方法的质量建设</w:t>
      </w:r>
    </w:p>
    <w:p>
      <w:pPr>
        <w:pStyle w:val="59"/>
        <w:numPr>
          <w:ilvl w:val="0"/>
          <w:numId w:val="8"/>
        </w:numPr>
        <w:snapToGrid w:val="0"/>
        <w:spacing w:beforeLines="50" w:beforeAutospacing="0" w:line="360" w:lineRule="auto"/>
        <w:ind w:left="2228" w:hanging="357"/>
        <w:rPr>
          <w:rFonts w:ascii="宋体" w:hAnsi="宋体"/>
        </w:rPr>
      </w:pPr>
      <w:r>
        <w:rPr>
          <w:rFonts w:ascii="宋体" w:hAnsi="宋体"/>
        </w:rPr>
        <w:t>生均修课的课时</w:t>
      </w:r>
    </w:p>
    <w:p>
      <w:pPr>
        <w:pStyle w:val="59"/>
        <w:numPr>
          <w:ilvl w:val="0"/>
          <w:numId w:val="8"/>
        </w:numPr>
        <w:snapToGrid w:val="0"/>
        <w:spacing w:beforeLines="50" w:beforeAutospacing="0" w:line="360" w:lineRule="auto"/>
        <w:ind w:left="2228" w:hanging="357"/>
        <w:rPr>
          <w:rFonts w:ascii="宋体" w:hAnsi="宋体"/>
        </w:rPr>
      </w:pPr>
      <w:r>
        <w:rPr>
          <w:rFonts w:hint="eastAsia" w:ascii="宋体" w:hAnsi="宋体"/>
        </w:rPr>
        <w:t>毕业生</w:t>
      </w:r>
      <w:r>
        <w:rPr>
          <w:rFonts w:ascii="宋体" w:hAnsi="宋体"/>
        </w:rPr>
        <w:t>对课堂教学的满意度</w:t>
      </w:r>
    </w:p>
    <w:p>
      <w:pPr>
        <w:pStyle w:val="59"/>
        <w:numPr>
          <w:ilvl w:val="0"/>
          <w:numId w:val="8"/>
        </w:numPr>
        <w:snapToGrid w:val="0"/>
        <w:spacing w:beforeLines="50" w:beforeAutospacing="0" w:line="360" w:lineRule="auto"/>
        <w:ind w:left="2228" w:hanging="357"/>
        <w:rPr>
          <w:rFonts w:ascii="宋体" w:hAnsi="宋体"/>
        </w:rPr>
      </w:pPr>
      <w:r>
        <w:rPr>
          <w:rFonts w:ascii="宋体" w:hAnsi="宋体"/>
        </w:rPr>
        <w:t>毕业生工作后对</w:t>
      </w:r>
      <w:r>
        <w:rPr>
          <w:rFonts w:hint="eastAsia" w:ascii="宋体" w:hAnsi="宋体"/>
        </w:rPr>
        <w:t>所学专业核心</w:t>
      </w:r>
      <w:r>
        <w:rPr>
          <w:rFonts w:ascii="宋体" w:hAnsi="宋体"/>
        </w:rPr>
        <w:t>课程的</w:t>
      </w:r>
      <w:r>
        <w:rPr>
          <w:rFonts w:hint="eastAsia" w:ascii="宋体" w:hAnsi="宋体"/>
        </w:rPr>
        <w:t>满意度</w:t>
      </w:r>
    </w:p>
    <w:p>
      <w:pPr>
        <w:pStyle w:val="59"/>
        <w:numPr>
          <w:ilvl w:val="0"/>
          <w:numId w:val="8"/>
        </w:numPr>
        <w:snapToGrid w:val="0"/>
        <w:spacing w:beforeLines="50" w:beforeAutospacing="0" w:line="360" w:lineRule="auto"/>
        <w:ind w:left="2228" w:hanging="357"/>
        <w:rPr>
          <w:rFonts w:ascii="宋体" w:hAnsi="宋体"/>
        </w:rPr>
      </w:pPr>
      <w:r>
        <w:rPr>
          <w:rFonts w:ascii="宋体" w:hAnsi="宋体"/>
        </w:rPr>
        <w:t>毕业生工作后对</w:t>
      </w:r>
      <w:r>
        <w:rPr>
          <w:rFonts w:hint="eastAsia" w:ascii="宋体" w:hAnsi="宋体"/>
        </w:rPr>
        <w:t>所学专业核心</w:t>
      </w:r>
      <w:r>
        <w:rPr>
          <w:rFonts w:ascii="宋体" w:hAnsi="宋体"/>
        </w:rPr>
        <w:t>课程的</w:t>
      </w:r>
      <w:r>
        <w:rPr>
          <w:rFonts w:hint="eastAsia" w:ascii="宋体" w:hAnsi="宋体"/>
        </w:rPr>
        <w:t>重要</w:t>
      </w:r>
      <w:r>
        <w:rPr>
          <w:rFonts w:ascii="宋体" w:hAnsi="宋体"/>
        </w:rPr>
        <w:t>性评价</w:t>
      </w:r>
    </w:p>
    <w:p>
      <w:pPr>
        <w:pStyle w:val="59"/>
        <w:numPr>
          <w:ilvl w:val="0"/>
          <w:numId w:val="6"/>
        </w:numPr>
        <w:snapToGrid w:val="0"/>
        <w:spacing w:beforeLines="50" w:beforeAutospacing="0" w:line="360" w:lineRule="auto"/>
        <w:ind w:left="1588" w:hanging="397"/>
        <w:rPr>
          <w:rFonts w:ascii="宋体" w:hAnsi="宋体"/>
        </w:rPr>
      </w:pPr>
      <w:r>
        <w:rPr>
          <w:rFonts w:hint="eastAsia" w:ascii="宋体" w:hAnsi="宋体"/>
        </w:rPr>
        <w:t>师资队伍</w:t>
      </w:r>
      <w:r>
        <w:rPr>
          <w:rFonts w:ascii="宋体" w:hAnsi="宋体"/>
        </w:rPr>
        <w:t>建设</w:t>
      </w:r>
    </w:p>
    <w:p>
      <w:pPr>
        <w:pStyle w:val="59"/>
        <w:numPr>
          <w:ilvl w:val="0"/>
          <w:numId w:val="9"/>
        </w:numPr>
        <w:snapToGrid w:val="0"/>
        <w:spacing w:beforeLines="50" w:beforeAutospacing="0" w:line="300" w:lineRule="auto"/>
        <w:ind w:left="2228" w:hanging="357"/>
        <w:rPr>
          <w:rFonts w:ascii="宋体" w:hAnsi="宋体"/>
        </w:rPr>
      </w:pPr>
      <w:r>
        <w:rPr>
          <w:rFonts w:hint="eastAsia" w:ascii="宋体" w:hAnsi="宋体"/>
        </w:rPr>
        <w:t>职称结构</w:t>
      </w:r>
    </w:p>
    <w:p>
      <w:pPr>
        <w:pStyle w:val="59"/>
        <w:numPr>
          <w:ilvl w:val="0"/>
          <w:numId w:val="9"/>
        </w:numPr>
        <w:snapToGrid w:val="0"/>
        <w:spacing w:beforeLines="50" w:beforeAutospacing="0" w:line="300" w:lineRule="auto"/>
        <w:ind w:left="2228" w:hanging="357"/>
        <w:rPr>
          <w:rFonts w:ascii="宋体" w:hAnsi="宋体"/>
        </w:rPr>
      </w:pPr>
      <w:r>
        <w:rPr>
          <w:rFonts w:hint="eastAsia" w:ascii="宋体" w:hAnsi="宋体"/>
        </w:rPr>
        <w:t>学历结构</w:t>
      </w:r>
    </w:p>
    <w:p>
      <w:pPr>
        <w:pStyle w:val="59"/>
        <w:numPr>
          <w:ilvl w:val="0"/>
          <w:numId w:val="9"/>
        </w:numPr>
        <w:snapToGrid w:val="0"/>
        <w:spacing w:beforeLines="50" w:beforeAutospacing="0" w:line="300" w:lineRule="auto"/>
        <w:ind w:left="2228" w:hanging="357"/>
        <w:rPr>
          <w:rFonts w:ascii="宋体" w:hAnsi="宋体"/>
        </w:rPr>
      </w:pPr>
      <w:r>
        <w:rPr>
          <w:rFonts w:hint="eastAsia" w:ascii="宋体" w:hAnsi="宋体"/>
        </w:rPr>
        <w:t>双师素质教师所占比例</w:t>
      </w:r>
    </w:p>
    <w:p>
      <w:pPr>
        <w:pStyle w:val="59"/>
        <w:numPr>
          <w:ilvl w:val="0"/>
          <w:numId w:val="9"/>
        </w:numPr>
        <w:snapToGrid w:val="0"/>
        <w:spacing w:beforeLines="50" w:beforeAutospacing="0" w:line="300" w:lineRule="auto"/>
        <w:ind w:left="2228" w:hanging="357"/>
        <w:rPr>
          <w:rFonts w:ascii="宋体" w:hAnsi="宋体"/>
        </w:rPr>
      </w:pPr>
      <w:r>
        <w:rPr>
          <w:rFonts w:hint="eastAsia" w:ascii="宋体" w:hAnsi="宋体"/>
        </w:rPr>
        <w:t>参与校外进修、培训、交流的教师比例</w:t>
      </w:r>
    </w:p>
    <w:p>
      <w:pPr>
        <w:pStyle w:val="59"/>
        <w:numPr>
          <w:ilvl w:val="0"/>
          <w:numId w:val="6"/>
        </w:numPr>
        <w:snapToGrid w:val="0"/>
        <w:spacing w:beforeLines="50" w:beforeAutospacing="0" w:line="360" w:lineRule="auto"/>
        <w:ind w:left="1588" w:hanging="397"/>
        <w:rPr>
          <w:rFonts w:ascii="宋体" w:hAnsi="宋体"/>
        </w:rPr>
      </w:pPr>
      <w:r>
        <w:rPr>
          <w:rFonts w:hint="eastAsia" w:ascii="宋体" w:hAnsi="宋体"/>
        </w:rPr>
        <w:t>校内外</w:t>
      </w:r>
      <w:r>
        <w:rPr>
          <w:rFonts w:ascii="宋体" w:hAnsi="宋体"/>
        </w:rPr>
        <w:t>实训基地建设</w:t>
      </w:r>
    </w:p>
    <w:p>
      <w:pPr>
        <w:numPr>
          <w:ilvl w:val="0"/>
          <w:numId w:val="10"/>
        </w:numPr>
        <w:snapToGrid w:val="0"/>
        <w:spacing w:beforeLines="50" w:line="360" w:lineRule="auto"/>
        <w:ind w:left="2228" w:hanging="357"/>
        <w:rPr>
          <w:rFonts w:ascii="宋体" w:hAnsi="宋体"/>
          <w:sz w:val="24"/>
          <w:szCs w:val="24"/>
        </w:rPr>
      </w:pPr>
      <w:r>
        <w:rPr>
          <w:rFonts w:hint="eastAsia" w:ascii="宋体" w:hAnsi="宋体"/>
          <w:sz w:val="24"/>
          <w:szCs w:val="24"/>
        </w:rPr>
        <w:t>校内外实训基地建设</w:t>
      </w:r>
    </w:p>
    <w:p>
      <w:pPr>
        <w:numPr>
          <w:ilvl w:val="0"/>
          <w:numId w:val="10"/>
        </w:numPr>
        <w:snapToGrid w:val="0"/>
        <w:spacing w:beforeLines="50" w:line="360" w:lineRule="auto"/>
        <w:ind w:left="2228" w:hanging="357"/>
        <w:rPr>
          <w:rFonts w:ascii="宋体" w:hAnsi="宋体"/>
          <w:sz w:val="24"/>
          <w:szCs w:val="24"/>
        </w:rPr>
      </w:pPr>
      <w:r>
        <w:rPr>
          <w:rFonts w:ascii="宋体" w:hAnsi="宋体"/>
          <w:sz w:val="24"/>
          <w:szCs w:val="24"/>
        </w:rPr>
        <w:t>生均参加</w:t>
      </w:r>
      <w:r>
        <w:rPr>
          <w:rFonts w:hint="eastAsia" w:ascii="宋体" w:hAnsi="宋体"/>
          <w:sz w:val="24"/>
          <w:szCs w:val="24"/>
        </w:rPr>
        <w:t>实习与</w:t>
      </w:r>
      <w:r>
        <w:rPr>
          <w:rFonts w:ascii="宋体" w:hAnsi="宋体"/>
          <w:sz w:val="24"/>
          <w:szCs w:val="24"/>
        </w:rPr>
        <w:t>实践的</w:t>
      </w:r>
      <w:r>
        <w:rPr>
          <w:rFonts w:hint="eastAsia" w:ascii="宋体" w:hAnsi="宋体"/>
          <w:sz w:val="24"/>
          <w:szCs w:val="24"/>
        </w:rPr>
        <w:t>时间</w:t>
      </w:r>
    </w:p>
    <w:p>
      <w:pPr>
        <w:numPr>
          <w:ilvl w:val="0"/>
          <w:numId w:val="10"/>
        </w:numPr>
        <w:snapToGrid w:val="0"/>
        <w:spacing w:beforeLines="50" w:line="360" w:lineRule="auto"/>
        <w:ind w:left="2228" w:hanging="357"/>
        <w:rPr>
          <w:rFonts w:ascii="宋体" w:hAnsi="宋体"/>
          <w:sz w:val="24"/>
          <w:szCs w:val="24"/>
        </w:rPr>
      </w:pPr>
      <w:r>
        <w:rPr>
          <w:rFonts w:hint="eastAsia" w:ascii="宋体" w:hAnsi="宋体"/>
          <w:sz w:val="24"/>
          <w:szCs w:val="24"/>
        </w:rPr>
        <w:t>毕业生</w:t>
      </w:r>
      <w:r>
        <w:rPr>
          <w:rFonts w:ascii="宋体" w:hAnsi="宋体"/>
          <w:sz w:val="24"/>
          <w:szCs w:val="24"/>
        </w:rPr>
        <w:t>参加</w:t>
      </w:r>
      <w:r>
        <w:rPr>
          <w:rFonts w:hint="eastAsia" w:ascii="宋体" w:hAnsi="宋体"/>
          <w:sz w:val="24"/>
          <w:szCs w:val="24"/>
        </w:rPr>
        <w:t>实践与实训</w:t>
      </w:r>
      <w:r>
        <w:rPr>
          <w:rFonts w:ascii="宋体" w:hAnsi="宋体"/>
          <w:sz w:val="24"/>
          <w:szCs w:val="24"/>
        </w:rPr>
        <w:t>的比例</w:t>
      </w:r>
    </w:p>
    <w:p>
      <w:pPr>
        <w:numPr>
          <w:ilvl w:val="0"/>
          <w:numId w:val="10"/>
        </w:numPr>
        <w:snapToGrid w:val="0"/>
        <w:spacing w:beforeLines="50" w:line="360" w:lineRule="auto"/>
        <w:ind w:left="2228" w:hanging="357"/>
        <w:rPr>
          <w:rFonts w:ascii="宋体" w:hAnsi="宋体"/>
          <w:sz w:val="24"/>
          <w:szCs w:val="24"/>
        </w:rPr>
      </w:pPr>
      <w:r>
        <w:rPr>
          <w:rFonts w:hint="eastAsia" w:ascii="宋体" w:hAnsi="宋体"/>
          <w:sz w:val="24"/>
          <w:szCs w:val="24"/>
        </w:rPr>
        <w:t>毕业生实践和实训的专业相关度</w:t>
      </w:r>
    </w:p>
    <w:p>
      <w:pPr>
        <w:snapToGrid w:val="0"/>
        <w:spacing w:beforeLines="50" w:line="360" w:lineRule="auto"/>
        <w:rPr>
          <w:rFonts w:ascii="宋体" w:hAnsi="宋体"/>
          <w:sz w:val="24"/>
          <w:szCs w:val="24"/>
        </w:rPr>
      </w:pPr>
      <w:r>
        <w:rPr>
          <w:rFonts w:hint="eastAsia" w:ascii="宋体" w:hAnsi="宋体"/>
          <w:sz w:val="24"/>
          <w:szCs w:val="24"/>
        </w:rPr>
        <w:t xml:space="preserve">         （五）内部质量保证体系诊断与改进</w:t>
      </w:r>
    </w:p>
    <w:p>
      <w:pPr>
        <w:pStyle w:val="59"/>
        <w:snapToGrid w:val="0"/>
        <w:spacing w:beforeLines="50" w:beforeAutospacing="0" w:line="300" w:lineRule="auto"/>
        <w:ind w:left="2228"/>
        <w:rPr>
          <w:rFonts w:ascii="宋体" w:hAnsi="宋体"/>
        </w:rPr>
      </w:pPr>
      <w:r>
        <w:rPr>
          <w:rFonts w:ascii="宋体" w:hAnsi="宋体"/>
        </w:rPr>
        <w:t xml:space="preserve"> </w:t>
      </w:r>
    </w:p>
    <w:p>
      <w:pPr>
        <w:pStyle w:val="59"/>
        <w:spacing w:line="360" w:lineRule="auto"/>
        <w:ind w:left="0"/>
        <w:rPr>
          <w:rFonts w:ascii="宋体" w:hAnsi="宋体"/>
          <w:b/>
          <w:bCs/>
        </w:rPr>
      </w:pPr>
      <w:r>
        <w:rPr>
          <w:rFonts w:hint="eastAsia" w:ascii="宋体" w:hAnsi="宋体"/>
          <w:b/>
          <w:bCs/>
        </w:rPr>
        <w:t>三、学生</w:t>
      </w:r>
      <w:r>
        <w:rPr>
          <w:rFonts w:ascii="宋体" w:hAnsi="宋体"/>
          <w:b/>
          <w:bCs/>
        </w:rPr>
        <w:t>发展</w:t>
      </w:r>
    </w:p>
    <w:p>
      <w:pPr>
        <w:pStyle w:val="59"/>
        <w:numPr>
          <w:ilvl w:val="0"/>
          <w:numId w:val="11"/>
        </w:numPr>
        <w:snapToGrid w:val="0"/>
        <w:spacing w:beforeLines="50" w:beforeAutospacing="0" w:line="360" w:lineRule="auto"/>
        <w:ind w:left="1588" w:hanging="397"/>
        <w:rPr>
          <w:rFonts w:ascii="宋体" w:hAnsi="宋体"/>
        </w:rPr>
      </w:pPr>
      <w:r>
        <w:rPr>
          <w:rFonts w:hint="eastAsia" w:ascii="宋体" w:hAnsi="宋体"/>
        </w:rPr>
        <w:t>招生口径</w:t>
      </w:r>
    </w:p>
    <w:p>
      <w:pPr>
        <w:numPr>
          <w:ilvl w:val="0"/>
          <w:numId w:val="12"/>
        </w:numPr>
        <w:snapToGrid w:val="0"/>
        <w:spacing w:beforeLines="50" w:line="360" w:lineRule="auto"/>
        <w:ind w:left="2228" w:hanging="357"/>
        <w:rPr>
          <w:rFonts w:ascii="宋体" w:hAnsi="宋体"/>
          <w:sz w:val="24"/>
          <w:szCs w:val="24"/>
        </w:rPr>
      </w:pPr>
      <w:r>
        <w:rPr>
          <w:rFonts w:hint="eastAsia" w:ascii="宋体" w:hAnsi="宋体"/>
          <w:sz w:val="24"/>
          <w:szCs w:val="24"/>
        </w:rPr>
        <w:t>计划招生数</w:t>
      </w:r>
    </w:p>
    <w:p>
      <w:pPr>
        <w:numPr>
          <w:ilvl w:val="0"/>
          <w:numId w:val="12"/>
        </w:numPr>
        <w:snapToGrid w:val="0"/>
        <w:spacing w:beforeLines="50" w:line="360" w:lineRule="auto"/>
        <w:ind w:left="2228" w:hanging="357"/>
        <w:rPr>
          <w:rFonts w:ascii="宋体" w:hAnsi="宋体"/>
          <w:sz w:val="24"/>
          <w:szCs w:val="24"/>
        </w:rPr>
      </w:pPr>
      <w:r>
        <w:rPr>
          <w:rFonts w:hint="eastAsia" w:ascii="宋体" w:hAnsi="宋体"/>
          <w:sz w:val="24"/>
          <w:szCs w:val="24"/>
        </w:rPr>
        <w:t>实际录取数</w:t>
      </w:r>
    </w:p>
    <w:p>
      <w:pPr>
        <w:numPr>
          <w:ilvl w:val="0"/>
          <w:numId w:val="12"/>
        </w:numPr>
        <w:snapToGrid w:val="0"/>
        <w:spacing w:beforeLines="50" w:line="360" w:lineRule="auto"/>
        <w:ind w:left="2228" w:hanging="357"/>
        <w:rPr>
          <w:rFonts w:ascii="宋体" w:hAnsi="宋体"/>
          <w:sz w:val="24"/>
          <w:szCs w:val="24"/>
        </w:rPr>
      </w:pPr>
      <w:r>
        <w:rPr>
          <w:rFonts w:ascii="宋体" w:hAnsi="宋体"/>
          <w:sz w:val="24"/>
          <w:szCs w:val="24"/>
        </w:rPr>
        <w:t>录取后报到率</w:t>
      </w:r>
    </w:p>
    <w:p>
      <w:pPr>
        <w:pStyle w:val="59"/>
        <w:numPr>
          <w:ilvl w:val="0"/>
          <w:numId w:val="11"/>
        </w:numPr>
        <w:snapToGrid w:val="0"/>
        <w:spacing w:beforeLines="50" w:beforeAutospacing="0" w:line="360" w:lineRule="auto"/>
        <w:ind w:left="1588" w:hanging="397"/>
        <w:rPr>
          <w:rFonts w:ascii="宋体" w:hAnsi="宋体"/>
        </w:rPr>
      </w:pPr>
      <w:r>
        <w:rPr>
          <w:rFonts w:hint="eastAsia" w:ascii="宋体" w:hAnsi="宋体"/>
        </w:rPr>
        <w:t>高中生与三校生所占比例</w:t>
      </w:r>
    </w:p>
    <w:p>
      <w:pPr>
        <w:pStyle w:val="59"/>
        <w:numPr>
          <w:ilvl w:val="0"/>
          <w:numId w:val="11"/>
        </w:numPr>
        <w:snapToGrid w:val="0"/>
        <w:spacing w:beforeLines="50" w:beforeAutospacing="0" w:line="360" w:lineRule="auto"/>
        <w:ind w:left="1588" w:hanging="397"/>
        <w:rPr>
          <w:rFonts w:ascii="宋体" w:hAnsi="宋体"/>
        </w:rPr>
      </w:pPr>
      <w:r>
        <w:rPr>
          <w:rFonts w:ascii="宋体" w:hAnsi="宋体"/>
        </w:rPr>
        <w:t>生源分布地区</w:t>
      </w:r>
    </w:p>
    <w:p>
      <w:pPr>
        <w:numPr>
          <w:ilvl w:val="0"/>
          <w:numId w:val="13"/>
        </w:numPr>
        <w:snapToGrid w:val="0"/>
        <w:spacing w:beforeLines="50" w:line="360" w:lineRule="auto"/>
        <w:ind w:left="2228" w:hanging="357"/>
        <w:rPr>
          <w:rFonts w:ascii="宋体" w:hAnsi="宋体"/>
          <w:sz w:val="24"/>
          <w:szCs w:val="24"/>
        </w:rPr>
      </w:pPr>
      <w:r>
        <w:rPr>
          <w:rFonts w:ascii="宋体" w:hAnsi="宋体"/>
          <w:sz w:val="24"/>
          <w:szCs w:val="24"/>
        </w:rPr>
        <w:t>本市生源所占比例（</w:t>
      </w:r>
      <w:r>
        <w:rPr>
          <w:rFonts w:ascii="宋体" w:hAnsi="宋体"/>
          <w:iCs/>
          <w:sz w:val="24"/>
          <w:szCs w:val="24"/>
        </w:rPr>
        <w:t>满足本地教育需求</w:t>
      </w:r>
      <w:r>
        <w:rPr>
          <w:rFonts w:ascii="宋体" w:hAnsi="宋体"/>
          <w:sz w:val="24"/>
          <w:szCs w:val="24"/>
        </w:rPr>
        <w:t>）</w:t>
      </w:r>
    </w:p>
    <w:p>
      <w:pPr>
        <w:pStyle w:val="59"/>
        <w:numPr>
          <w:ilvl w:val="0"/>
          <w:numId w:val="13"/>
        </w:numPr>
        <w:snapToGrid w:val="0"/>
        <w:spacing w:beforeLines="50" w:beforeAutospacing="0" w:line="360" w:lineRule="auto"/>
        <w:ind w:left="2228" w:hanging="357"/>
        <w:rPr>
          <w:rFonts w:ascii="宋体" w:hAnsi="宋体"/>
        </w:rPr>
      </w:pPr>
      <w:r>
        <w:rPr>
          <w:rFonts w:ascii="宋体" w:hAnsi="宋体"/>
        </w:rPr>
        <w:t>本省生源所占比例（</w:t>
      </w:r>
      <w:r>
        <w:rPr>
          <w:rFonts w:ascii="宋体" w:hAnsi="宋体"/>
          <w:iCs/>
        </w:rPr>
        <w:t>满足本省教育需求</w:t>
      </w:r>
      <w:r>
        <w:rPr>
          <w:rFonts w:ascii="宋体" w:hAnsi="宋体"/>
        </w:rPr>
        <w:t>）</w:t>
      </w:r>
    </w:p>
    <w:p>
      <w:pPr>
        <w:pStyle w:val="59"/>
        <w:numPr>
          <w:ilvl w:val="0"/>
          <w:numId w:val="13"/>
        </w:numPr>
        <w:snapToGrid w:val="0"/>
        <w:spacing w:beforeLines="50" w:beforeAutospacing="0" w:line="360" w:lineRule="auto"/>
        <w:ind w:left="2228" w:hanging="357"/>
        <w:rPr>
          <w:rFonts w:ascii="宋体" w:hAnsi="宋体"/>
        </w:rPr>
      </w:pPr>
      <w:r>
        <w:rPr>
          <w:rFonts w:ascii="宋体" w:hAnsi="宋体"/>
        </w:rPr>
        <w:t>来自西部地区</w:t>
      </w:r>
      <w:r>
        <w:rPr>
          <w:rFonts w:hint="eastAsia" w:ascii="宋体" w:hAnsi="宋体"/>
        </w:rPr>
        <w:t>生源</w:t>
      </w:r>
      <w:r>
        <w:rPr>
          <w:rFonts w:ascii="宋体" w:hAnsi="宋体"/>
        </w:rPr>
        <w:t>所占比例（</w:t>
      </w:r>
      <w:r>
        <w:rPr>
          <w:rFonts w:ascii="宋体" w:hAnsi="宋体"/>
          <w:iCs/>
        </w:rPr>
        <w:t>帮助落后地区</w:t>
      </w:r>
      <w:r>
        <w:rPr>
          <w:rFonts w:ascii="宋体" w:hAnsi="宋体"/>
        </w:rPr>
        <w:t>）</w:t>
      </w:r>
    </w:p>
    <w:p>
      <w:pPr>
        <w:pStyle w:val="59"/>
        <w:numPr>
          <w:ilvl w:val="0"/>
          <w:numId w:val="11"/>
        </w:numPr>
        <w:snapToGrid w:val="0"/>
        <w:spacing w:beforeLines="50" w:beforeAutospacing="0" w:line="360" w:lineRule="auto"/>
        <w:ind w:left="1588" w:hanging="397"/>
        <w:rPr>
          <w:rFonts w:ascii="宋体" w:hAnsi="宋体"/>
        </w:rPr>
      </w:pPr>
      <w:r>
        <w:rPr>
          <w:rFonts w:ascii="宋体" w:hAnsi="宋体"/>
        </w:rPr>
        <w:t>在校生</w:t>
      </w:r>
      <w:r>
        <w:rPr>
          <w:rFonts w:hint="eastAsia" w:ascii="宋体" w:hAnsi="宋体"/>
        </w:rPr>
        <w:t>结构及规模</w:t>
      </w:r>
      <w:r>
        <w:rPr>
          <w:rFonts w:hint="eastAsia" w:ascii="宋体" w:hAnsi="宋体"/>
          <w:iCs/>
        </w:rPr>
        <w:t>（满足教育需求）</w:t>
      </w:r>
    </w:p>
    <w:p>
      <w:pPr>
        <w:pStyle w:val="59"/>
        <w:numPr>
          <w:ilvl w:val="0"/>
          <w:numId w:val="14"/>
        </w:numPr>
        <w:snapToGrid w:val="0"/>
        <w:spacing w:beforeLines="50" w:beforeAutospacing="0" w:line="300" w:lineRule="auto"/>
        <w:ind w:left="2228" w:hanging="357"/>
        <w:rPr>
          <w:rFonts w:ascii="宋体" w:hAnsi="宋体"/>
        </w:rPr>
      </w:pPr>
      <w:r>
        <w:rPr>
          <w:rFonts w:hint="eastAsia" w:ascii="宋体" w:hAnsi="宋体"/>
        </w:rPr>
        <w:t>学生数量</w:t>
      </w:r>
    </w:p>
    <w:p>
      <w:pPr>
        <w:pStyle w:val="59"/>
        <w:numPr>
          <w:ilvl w:val="0"/>
          <w:numId w:val="14"/>
        </w:numPr>
        <w:snapToGrid w:val="0"/>
        <w:spacing w:beforeLines="50" w:beforeAutospacing="0" w:line="300" w:lineRule="auto"/>
        <w:ind w:left="2228" w:hanging="357"/>
        <w:rPr>
          <w:rFonts w:ascii="宋体" w:hAnsi="宋体"/>
        </w:rPr>
      </w:pPr>
      <w:r>
        <w:rPr>
          <w:rFonts w:hint="eastAsia" w:ascii="宋体" w:hAnsi="宋体"/>
        </w:rPr>
        <w:t>年龄结构</w:t>
      </w:r>
    </w:p>
    <w:p>
      <w:pPr>
        <w:pStyle w:val="59"/>
        <w:numPr>
          <w:ilvl w:val="0"/>
          <w:numId w:val="0"/>
        </w:numPr>
        <w:snapToGrid w:val="0"/>
        <w:spacing w:beforeLines="50" w:beforeAutospacing="0" w:line="360" w:lineRule="auto"/>
        <w:ind w:left="1191" w:leftChars="0"/>
        <w:rPr>
          <w:rFonts w:ascii="宋体" w:hAnsi="宋体"/>
        </w:rPr>
      </w:pPr>
      <w:r>
        <w:rPr>
          <w:rFonts w:hint="eastAsia" w:ascii="宋体" w:hAnsi="宋体"/>
          <w:lang w:val="en-US" w:eastAsia="zh-CN"/>
        </w:rPr>
        <w:t>(五)</w:t>
      </w:r>
      <w:r>
        <w:rPr>
          <w:rFonts w:hint="eastAsia" w:ascii="宋体" w:hAnsi="宋体"/>
        </w:rPr>
        <w:t>学生活动</w:t>
      </w:r>
    </w:p>
    <w:p>
      <w:pPr>
        <w:numPr>
          <w:ilvl w:val="0"/>
          <w:numId w:val="15"/>
        </w:numPr>
        <w:snapToGrid w:val="0"/>
        <w:spacing w:beforeLines="50" w:line="360" w:lineRule="auto"/>
        <w:ind w:left="2228" w:hanging="357"/>
        <w:rPr>
          <w:rFonts w:ascii="宋体" w:hAnsi="宋体"/>
          <w:sz w:val="24"/>
          <w:szCs w:val="24"/>
        </w:rPr>
      </w:pPr>
      <w:r>
        <w:rPr>
          <w:rFonts w:ascii="宋体" w:hAnsi="宋体"/>
          <w:sz w:val="24"/>
          <w:szCs w:val="24"/>
        </w:rPr>
        <w:t>生均体育与文化设施面积</w:t>
      </w:r>
    </w:p>
    <w:p>
      <w:pPr>
        <w:numPr>
          <w:ilvl w:val="0"/>
          <w:numId w:val="15"/>
        </w:numPr>
        <w:snapToGrid w:val="0"/>
        <w:spacing w:beforeLines="50" w:line="360" w:lineRule="auto"/>
        <w:ind w:left="2228" w:hanging="357"/>
        <w:rPr>
          <w:rFonts w:ascii="宋体" w:hAnsi="宋体"/>
          <w:sz w:val="24"/>
          <w:szCs w:val="24"/>
        </w:rPr>
      </w:pPr>
      <w:r>
        <w:rPr>
          <w:rFonts w:hint="eastAsia" w:ascii="宋体" w:hAnsi="宋体"/>
          <w:sz w:val="24"/>
          <w:szCs w:val="24"/>
        </w:rPr>
        <w:t>学生活动内容</w:t>
      </w:r>
    </w:p>
    <w:p>
      <w:pPr>
        <w:pStyle w:val="59"/>
        <w:numPr>
          <w:ilvl w:val="0"/>
          <w:numId w:val="0"/>
        </w:numPr>
        <w:snapToGrid w:val="0"/>
        <w:spacing w:beforeLines="50" w:beforeAutospacing="0" w:line="360" w:lineRule="auto"/>
        <w:ind w:left="1191" w:leftChars="0"/>
        <w:rPr>
          <w:rFonts w:ascii="宋体" w:hAnsi="宋体"/>
        </w:rPr>
      </w:pPr>
      <w:r>
        <w:rPr>
          <w:rFonts w:hint="eastAsia" w:ascii="宋体" w:hAnsi="宋体"/>
          <w:lang w:eastAsia="zh-CN"/>
        </w:rPr>
        <w:t>（六）</w:t>
      </w:r>
      <w:r>
        <w:rPr>
          <w:rFonts w:hint="eastAsia" w:ascii="宋体" w:hAnsi="宋体"/>
        </w:rPr>
        <w:t>社团</w:t>
      </w:r>
      <w:r>
        <w:rPr>
          <w:rFonts w:ascii="宋体" w:hAnsi="宋体"/>
        </w:rPr>
        <w:t>活动</w:t>
      </w:r>
    </w:p>
    <w:p>
      <w:pPr>
        <w:pStyle w:val="59"/>
        <w:numPr>
          <w:ilvl w:val="0"/>
          <w:numId w:val="16"/>
        </w:numPr>
        <w:snapToGrid w:val="0"/>
        <w:spacing w:beforeLines="50" w:beforeAutospacing="0" w:line="360" w:lineRule="auto"/>
        <w:ind w:left="2228" w:hanging="357"/>
        <w:rPr>
          <w:rFonts w:ascii="宋体" w:hAnsi="宋体"/>
        </w:rPr>
      </w:pPr>
      <w:r>
        <w:rPr>
          <w:rFonts w:ascii="宋体" w:hAnsi="宋体"/>
        </w:rPr>
        <w:t>生均参加的社团活动</w:t>
      </w:r>
      <w:r>
        <w:rPr>
          <w:rFonts w:hint="eastAsia" w:ascii="宋体" w:hAnsi="宋体"/>
        </w:rPr>
        <w:t>时间</w:t>
      </w:r>
    </w:p>
    <w:p>
      <w:pPr>
        <w:pStyle w:val="59"/>
        <w:numPr>
          <w:ilvl w:val="0"/>
          <w:numId w:val="16"/>
        </w:numPr>
        <w:snapToGrid w:val="0"/>
        <w:spacing w:beforeLines="50" w:beforeAutospacing="0" w:line="360" w:lineRule="auto"/>
        <w:ind w:left="2228" w:hanging="357"/>
        <w:rPr>
          <w:rFonts w:ascii="宋体" w:hAnsi="宋体"/>
        </w:rPr>
      </w:pPr>
      <w:r>
        <w:rPr>
          <w:rFonts w:hint="eastAsia" w:ascii="宋体" w:hAnsi="宋体"/>
        </w:rPr>
        <w:t>毕业生参与社团活动的比例</w:t>
      </w:r>
    </w:p>
    <w:p>
      <w:pPr>
        <w:pStyle w:val="59"/>
        <w:numPr>
          <w:ilvl w:val="0"/>
          <w:numId w:val="16"/>
        </w:numPr>
        <w:snapToGrid w:val="0"/>
        <w:spacing w:beforeLines="50" w:beforeAutospacing="0" w:line="360" w:lineRule="auto"/>
        <w:ind w:left="2228" w:hanging="357"/>
        <w:rPr>
          <w:rFonts w:ascii="宋体" w:hAnsi="宋体"/>
        </w:rPr>
      </w:pPr>
      <w:r>
        <w:rPr>
          <w:rFonts w:hint="eastAsia" w:ascii="宋体" w:hAnsi="宋体"/>
        </w:rPr>
        <w:t>毕业生</w:t>
      </w:r>
      <w:r>
        <w:rPr>
          <w:rFonts w:ascii="宋体" w:hAnsi="宋体"/>
        </w:rPr>
        <w:t>对社团活动的满意度</w:t>
      </w:r>
    </w:p>
    <w:p>
      <w:pPr>
        <w:pStyle w:val="59"/>
        <w:numPr>
          <w:ilvl w:val="0"/>
          <w:numId w:val="0"/>
        </w:numPr>
        <w:snapToGrid w:val="0"/>
        <w:spacing w:beforeLines="50" w:beforeAutospacing="0" w:line="360" w:lineRule="auto"/>
        <w:ind w:left="1191" w:leftChars="0"/>
        <w:rPr>
          <w:rFonts w:ascii="宋体" w:hAnsi="宋体"/>
        </w:rPr>
      </w:pPr>
      <w:r>
        <w:rPr>
          <w:rFonts w:hint="eastAsia" w:ascii="宋体" w:hAnsi="宋体"/>
          <w:lang w:eastAsia="zh-CN"/>
        </w:rPr>
        <w:t>（七）</w:t>
      </w:r>
      <w:r>
        <w:rPr>
          <w:rFonts w:ascii="宋体" w:hAnsi="宋体"/>
        </w:rPr>
        <w:t>学生服务</w:t>
      </w:r>
    </w:p>
    <w:p>
      <w:pPr>
        <w:pStyle w:val="59"/>
        <w:numPr>
          <w:ilvl w:val="0"/>
          <w:numId w:val="17"/>
        </w:numPr>
        <w:snapToGrid w:val="0"/>
        <w:spacing w:beforeLines="50" w:beforeAutospacing="0" w:line="360" w:lineRule="auto"/>
        <w:ind w:left="2228" w:hanging="357"/>
        <w:rPr>
          <w:rFonts w:ascii="宋体" w:hAnsi="宋体"/>
        </w:rPr>
      </w:pPr>
      <w:r>
        <w:rPr>
          <w:rFonts w:ascii="宋体" w:hAnsi="宋体"/>
        </w:rPr>
        <w:t>生均参加入学教育</w:t>
      </w:r>
      <w:r>
        <w:rPr>
          <w:rFonts w:hint="eastAsia" w:ascii="宋体" w:hAnsi="宋体"/>
        </w:rPr>
        <w:t>的</w:t>
      </w:r>
      <w:r>
        <w:rPr>
          <w:rFonts w:ascii="宋体" w:hAnsi="宋体"/>
        </w:rPr>
        <w:t>课时</w:t>
      </w:r>
    </w:p>
    <w:p>
      <w:pPr>
        <w:pStyle w:val="59"/>
        <w:numPr>
          <w:ilvl w:val="0"/>
          <w:numId w:val="17"/>
        </w:numPr>
        <w:snapToGrid w:val="0"/>
        <w:spacing w:beforeLines="50" w:beforeAutospacing="0" w:line="360" w:lineRule="auto"/>
        <w:ind w:left="2228" w:hanging="357"/>
        <w:rPr>
          <w:rFonts w:ascii="宋体" w:hAnsi="宋体"/>
        </w:rPr>
      </w:pPr>
      <w:r>
        <w:rPr>
          <w:rFonts w:ascii="宋体" w:hAnsi="宋体"/>
        </w:rPr>
        <w:t>新生对入学教育的满意度</w:t>
      </w:r>
    </w:p>
    <w:p>
      <w:pPr>
        <w:pStyle w:val="59"/>
        <w:numPr>
          <w:ilvl w:val="0"/>
          <w:numId w:val="17"/>
        </w:numPr>
        <w:snapToGrid w:val="0"/>
        <w:spacing w:beforeLines="50" w:beforeAutospacing="0" w:line="360" w:lineRule="auto"/>
        <w:ind w:left="2228" w:hanging="357"/>
        <w:rPr>
          <w:rFonts w:ascii="宋体" w:hAnsi="宋体"/>
        </w:rPr>
      </w:pPr>
      <w:r>
        <w:rPr>
          <w:rFonts w:ascii="宋体" w:hAnsi="宋体"/>
        </w:rPr>
        <w:t>新生适应性问题得到帮助的比例</w:t>
      </w:r>
    </w:p>
    <w:p>
      <w:pPr>
        <w:pStyle w:val="59"/>
        <w:numPr>
          <w:ilvl w:val="0"/>
          <w:numId w:val="17"/>
        </w:numPr>
        <w:snapToGrid w:val="0"/>
        <w:spacing w:beforeLines="50" w:beforeAutospacing="0" w:line="360" w:lineRule="auto"/>
        <w:ind w:left="2228" w:hanging="357"/>
        <w:rPr>
          <w:rFonts w:ascii="宋体" w:hAnsi="宋体"/>
        </w:rPr>
      </w:pPr>
      <w:r>
        <w:rPr>
          <w:rFonts w:hint="eastAsia" w:ascii="宋体" w:hAnsi="宋体"/>
        </w:rPr>
        <w:t>毕业生</w:t>
      </w:r>
      <w:r>
        <w:rPr>
          <w:rFonts w:ascii="宋体" w:hAnsi="宋体"/>
        </w:rPr>
        <w:t>对</w:t>
      </w:r>
      <w:r>
        <w:rPr>
          <w:rFonts w:hint="eastAsia" w:ascii="宋体" w:hAnsi="宋体"/>
        </w:rPr>
        <w:t>学生工作</w:t>
      </w:r>
      <w:r>
        <w:rPr>
          <w:rFonts w:ascii="宋体" w:hAnsi="宋体"/>
        </w:rPr>
        <w:t>和生活服务的满意度</w:t>
      </w:r>
    </w:p>
    <w:p>
      <w:pPr>
        <w:pStyle w:val="59"/>
        <w:numPr>
          <w:ilvl w:val="0"/>
          <w:numId w:val="17"/>
        </w:numPr>
        <w:snapToGrid w:val="0"/>
        <w:spacing w:beforeLines="50" w:beforeAutospacing="0" w:line="360" w:lineRule="auto"/>
        <w:ind w:left="2228" w:hanging="357"/>
        <w:rPr>
          <w:rFonts w:ascii="宋体" w:hAnsi="宋体"/>
        </w:rPr>
      </w:pPr>
      <w:r>
        <w:rPr>
          <w:rFonts w:hint="eastAsia" w:ascii="宋体" w:hAnsi="宋体"/>
        </w:rPr>
        <w:t>学生资助类型和数量</w:t>
      </w:r>
      <w:r>
        <w:rPr>
          <w:rFonts w:hint="eastAsia" w:ascii="宋体" w:hAnsi="宋体"/>
          <w:iCs/>
        </w:rPr>
        <w:t>（政府资助类、学院自设类和社会/企业资助类）</w:t>
      </w:r>
    </w:p>
    <w:p>
      <w:pPr>
        <w:pStyle w:val="59"/>
        <w:numPr>
          <w:ilvl w:val="0"/>
          <w:numId w:val="17"/>
        </w:numPr>
        <w:snapToGrid w:val="0"/>
        <w:spacing w:beforeLines="50" w:beforeAutospacing="0" w:line="360" w:lineRule="auto"/>
        <w:ind w:left="2228" w:hanging="357"/>
        <w:rPr>
          <w:rFonts w:ascii="宋体" w:hAnsi="宋体"/>
        </w:rPr>
      </w:pPr>
      <w:r>
        <w:rPr>
          <w:rFonts w:hint="eastAsia" w:ascii="宋体" w:hAnsi="宋体"/>
        </w:rPr>
        <w:t>毕业生</w:t>
      </w:r>
      <w:r>
        <w:rPr>
          <w:rFonts w:ascii="宋体" w:hAnsi="宋体"/>
        </w:rPr>
        <w:t>接受就业服务的比例</w:t>
      </w:r>
    </w:p>
    <w:p>
      <w:pPr>
        <w:pStyle w:val="59"/>
        <w:numPr>
          <w:ilvl w:val="0"/>
          <w:numId w:val="17"/>
        </w:numPr>
        <w:snapToGrid w:val="0"/>
        <w:spacing w:beforeLines="50" w:beforeAutospacing="0" w:line="360" w:lineRule="auto"/>
        <w:ind w:left="2228" w:hanging="357"/>
        <w:rPr>
          <w:rFonts w:ascii="宋体" w:hAnsi="宋体"/>
        </w:rPr>
      </w:pPr>
      <w:r>
        <w:rPr>
          <w:rFonts w:ascii="宋体" w:hAnsi="宋体"/>
        </w:rPr>
        <w:t>毕业生对就业服务的有效性评价</w:t>
      </w:r>
    </w:p>
    <w:p>
      <w:pPr>
        <w:pStyle w:val="59"/>
        <w:numPr>
          <w:ilvl w:val="0"/>
          <w:numId w:val="0"/>
        </w:numPr>
        <w:snapToGrid w:val="0"/>
        <w:spacing w:beforeLines="50" w:beforeAutospacing="0" w:line="360" w:lineRule="auto"/>
        <w:ind w:left="1191" w:leftChars="0"/>
        <w:rPr>
          <w:rFonts w:ascii="宋体" w:hAnsi="宋体"/>
        </w:rPr>
      </w:pPr>
      <w:r>
        <w:rPr>
          <w:rFonts w:hint="eastAsia" w:ascii="宋体" w:hAnsi="宋体"/>
          <w:lang w:eastAsia="zh-CN"/>
        </w:rPr>
        <w:t>（八）</w:t>
      </w:r>
      <w:r>
        <w:rPr>
          <w:rFonts w:hint="eastAsia" w:ascii="宋体" w:hAnsi="宋体"/>
        </w:rPr>
        <w:t>学生在校</w:t>
      </w:r>
      <w:r>
        <w:rPr>
          <w:rFonts w:ascii="宋体" w:hAnsi="宋体"/>
        </w:rPr>
        <w:t>期间能力、素养提升情况</w:t>
      </w:r>
    </w:p>
    <w:p>
      <w:pPr>
        <w:pStyle w:val="59"/>
        <w:numPr>
          <w:ilvl w:val="0"/>
          <w:numId w:val="0"/>
        </w:numPr>
        <w:snapToGrid w:val="0"/>
        <w:spacing w:beforeLines="50" w:beforeAutospacing="0" w:line="360" w:lineRule="auto"/>
        <w:ind w:firstLine="1200" w:firstLineChars="500"/>
        <w:rPr>
          <w:rFonts w:ascii="宋体" w:hAnsi="宋体"/>
        </w:rPr>
      </w:pPr>
      <w:r>
        <w:rPr>
          <w:rFonts w:hint="eastAsia" w:ascii="宋体" w:hAnsi="宋体"/>
          <w:lang w:eastAsia="zh-CN"/>
        </w:rPr>
        <w:t>（九）</w:t>
      </w:r>
      <w:r>
        <w:rPr>
          <w:rFonts w:hint="eastAsia" w:ascii="宋体" w:hAnsi="宋体"/>
        </w:rPr>
        <w:t>学生</w:t>
      </w:r>
      <w:r>
        <w:rPr>
          <w:rFonts w:ascii="宋体" w:hAnsi="宋体"/>
        </w:rPr>
        <w:t>各级各类获奖情况</w:t>
      </w:r>
      <w:r>
        <w:rPr>
          <w:rFonts w:hint="eastAsia" w:ascii="宋体" w:hAnsi="宋体"/>
        </w:rPr>
        <w:t>（提供</w:t>
      </w:r>
      <w:r>
        <w:rPr>
          <w:rFonts w:ascii="宋体" w:hAnsi="宋体"/>
        </w:rPr>
        <w:t>案例）</w:t>
      </w:r>
    </w:p>
    <w:p>
      <w:pPr>
        <w:pStyle w:val="59"/>
        <w:spacing w:line="360" w:lineRule="auto"/>
        <w:ind w:left="0"/>
        <w:rPr>
          <w:rFonts w:ascii="宋体" w:hAnsi="宋体"/>
          <w:b/>
          <w:bCs/>
        </w:rPr>
      </w:pPr>
      <w:r>
        <w:rPr>
          <w:rFonts w:hint="eastAsia" w:ascii="宋体" w:hAnsi="宋体"/>
          <w:b/>
          <w:bCs/>
        </w:rPr>
        <w:t>四、</w:t>
      </w:r>
      <w:r>
        <w:rPr>
          <w:rFonts w:ascii="宋体" w:hAnsi="宋体"/>
          <w:b/>
          <w:bCs/>
        </w:rPr>
        <w:t>培养结果质量</w:t>
      </w:r>
    </w:p>
    <w:p>
      <w:pPr>
        <w:numPr>
          <w:ilvl w:val="0"/>
          <w:numId w:val="18"/>
        </w:numPr>
        <w:snapToGrid w:val="0"/>
        <w:spacing w:beforeLines="50" w:line="300" w:lineRule="auto"/>
        <w:ind w:left="1588" w:hanging="397"/>
        <w:rPr>
          <w:rFonts w:ascii="宋体" w:hAnsi="宋体"/>
          <w:sz w:val="24"/>
          <w:szCs w:val="24"/>
        </w:rPr>
      </w:pPr>
      <w:r>
        <w:rPr>
          <w:rFonts w:hint="eastAsia" w:ascii="宋体" w:hAnsi="宋体"/>
          <w:sz w:val="24"/>
          <w:szCs w:val="24"/>
        </w:rPr>
        <w:t>准时毕业率</w:t>
      </w:r>
    </w:p>
    <w:p>
      <w:pPr>
        <w:pStyle w:val="59"/>
        <w:numPr>
          <w:ilvl w:val="0"/>
          <w:numId w:val="19"/>
        </w:numPr>
        <w:snapToGrid w:val="0"/>
        <w:spacing w:beforeLines="50" w:beforeAutospacing="0" w:line="300" w:lineRule="auto"/>
        <w:ind w:left="1588" w:hanging="397"/>
        <w:rPr>
          <w:rFonts w:ascii="宋体" w:hAnsi="宋体"/>
        </w:rPr>
      </w:pPr>
      <w:r>
        <w:rPr>
          <w:rFonts w:hint="eastAsia" w:ascii="宋体" w:hAnsi="宋体"/>
        </w:rPr>
        <w:t>毕业生就业率</w:t>
      </w:r>
    </w:p>
    <w:p>
      <w:pPr>
        <w:pStyle w:val="59"/>
        <w:numPr>
          <w:ilvl w:val="0"/>
          <w:numId w:val="19"/>
        </w:numPr>
        <w:snapToGrid w:val="0"/>
        <w:spacing w:beforeLines="50" w:beforeAutospacing="0" w:line="300" w:lineRule="auto"/>
        <w:ind w:left="1588" w:hanging="397"/>
        <w:rPr>
          <w:rFonts w:ascii="宋体" w:hAnsi="宋体"/>
        </w:rPr>
      </w:pPr>
      <w:r>
        <w:rPr>
          <w:rFonts w:ascii="宋体" w:hAnsi="宋体"/>
        </w:rPr>
        <w:t>毕业生</w:t>
      </w:r>
      <w:r>
        <w:rPr>
          <w:rFonts w:hint="eastAsia" w:ascii="宋体" w:hAnsi="宋体"/>
        </w:rPr>
        <w:t>对就业现状的</w:t>
      </w:r>
      <w:r>
        <w:rPr>
          <w:rFonts w:ascii="宋体" w:hAnsi="宋体"/>
        </w:rPr>
        <w:t>满意度</w:t>
      </w:r>
    </w:p>
    <w:p>
      <w:pPr>
        <w:pStyle w:val="59"/>
        <w:numPr>
          <w:ilvl w:val="0"/>
          <w:numId w:val="19"/>
        </w:numPr>
        <w:snapToGrid w:val="0"/>
        <w:spacing w:beforeLines="50" w:beforeAutospacing="0" w:line="300" w:lineRule="auto"/>
        <w:ind w:left="1588" w:hanging="397"/>
        <w:rPr>
          <w:rFonts w:ascii="宋体" w:hAnsi="宋体"/>
        </w:rPr>
      </w:pPr>
      <w:r>
        <w:rPr>
          <w:rFonts w:hint="eastAsia" w:ascii="宋体" w:hAnsi="宋体"/>
        </w:rPr>
        <w:t>毕业生平均月收入</w:t>
      </w:r>
    </w:p>
    <w:p>
      <w:pPr>
        <w:pStyle w:val="59"/>
        <w:numPr>
          <w:ilvl w:val="0"/>
          <w:numId w:val="19"/>
        </w:numPr>
        <w:snapToGrid w:val="0"/>
        <w:spacing w:beforeLines="50" w:beforeAutospacing="0" w:line="300" w:lineRule="auto"/>
        <w:ind w:left="1588" w:hanging="397"/>
        <w:rPr>
          <w:rFonts w:ascii="宋体" w:hAnsi="宋体"/>
        </w:rPr>
      </w:pPr>
      <w:r>
        <w:rPr>
          <w:rFonts w:hint="eastAsia" w:ascii="宋体" w:hAnsi="宋体"/>
        </w:rPr>
        <w:t>毕业生对母校总体满意度和推荐度</w:t>
      </w:r>
    </w:p>
    <w:p>
      <w:pPr>
        <w:pStyle w:val="59"/>
        <w:numPr>
          <w:ilvl w:val="0"/>
          <w:numId w:val="19"/>
        </w:numPr>
        <w:snapToGrid w:val="0"/>
        <w:spacing w:beforeLines="50" w:beforeAutospacing="0" w:line="300" w:lineRule="auto"/>
        <w:ind w:left="1588" w:hanging="397"/>
        <w:rPr>
          <w:rFonts w:ascii="宋体" w:hAnsi="宋体"/>
        </w:rPr>
      </w:pPr>
      <w:r>
        <w:rPr>
          <w:rFonts w:hint="eastAsia" w:ascii="宋体" w:hAnsi="宋体"/>
        </w:rPr>
        <w:t>校友对母校的关注和声誉评价</w:t>
      </w:r>
    </w:p>
    <w:p>
      <w:pPr>
        <w:pStyle w:val="59"/>
        <w:numPr>
          <w:ilvl w:val="0"/>
          <w:numId w:val="19"/>
        </w:numPr>
        <w:snapToGrid w:val="0"/>
        <w:spacing w:beforeLines="50" w:beforeAutospacing="0" w:line="300" w:lineRule="auto"/>
        <w:ind w:left="1588" w:hanging="397"/>
        <w:rPr>
          <w:rFonts w:ascii="宋体" w:hAnsi="宋体"/>
        </w:rPr>
      </w:pPr>
      <w:r>
        <w:rPr>
          <w:rFonts w:hint="eastAsia" w:ascii="宋体" w:hAnsi="宋体"/>
        </w:rPr>
        <w:t>毕业生获得职业资格证书的比例及竞赛获奖</w:t>
      </w:r>
    </w:p>
    <w:p>
      <w:pPr>
        <w:pStyle w:val="59"/>
        <w:numPr>
          <w:ilvl w:val="0"/>
          <w:numId w:val="19"/>
        </w:numPr>
        <w:snapToGrid w:val="0"/>
        <w:spacing w:beforeLines="50" w:beforeAutospacing="0" w:line="300" w:lineRule="auto"/>
        <w:ind w:left="1588" w:hanging="397"/>
        <w:rPr>
          <w:rFonts w:ascii="宋体" w:hAnsi="宋体"/>
        </w:rPr>
      </w:pPr>
      <w:r>
        <w:rPr>
          <w:rFonts w:ascii="宋体" w:hAnsi="宋体"/>
        </w:rPr>
        <w:t>用人单位满意度</w:t>
      </w:r>
    </w:p>
    <w:p>
      <w:pPr>
        <w:pStyle w:val="59"/>
        <w:numPr>
          <w:ilvl w:val="0"/>
          <w:numId w:val="19"/>
        </w:numPr>
        <w:snapToGrid w:val="0"/>
        <w:spacing w:beforeLines="50" w:beforeAutospacing="0" w:line="300" w:lineRule="auto"/>
        <w:ind w:left="1588" w:hanging="397"/>
        <w:rPr>
          <w:rFonts w:ascii="宋体" w:hAnsi="宋体"/>
        </w:rPr>
      </w:pPr>
      <w:r>
        <w:rPr>
          <w:rFonts w:ascii="宋体" w:hAnsi="宋体"/>
        </w:rPr>
        <w:t>理工农医类</w:t>
      </w:r>
      <w:r>
        <w:rPr>
          <w:rFonts w:hint="eastAsia" w:ascii="宋体" w:hAnsi="宋体"/>
        </w:rPr>
        <w:t>毕业生的</w:t>
      </w:r>
      <w:r>
        <w:rPr>
          <w:rFonts w:ascii="宋体" w:hAnsi="宋体"/>
        </w:rPr>
        <w:t>工作专业相关</w:t>
      </w:r>
      <w:r>
        <w:rPr>
          <w:rFonts w:hint="eastAsia" w:ascii="宋体" w:hAnsi="宋体"/>
        </w:rPr>
        <w:t>度</w:t>
      </w:r>
    </w:p>
    <w:p>
      <w:pPr>
        <w:numPr>
          <w:ilvl w:val="0"/>
          <w:numId w:val="19"/>
        </w:numPr>
        <w:snapToGrid w:val="0"/>
        <w:spacing w:beforeLines="50" w:line="300" w:lineRule="auto"/>
        <w:ind w:left="1588" w:hanging="397"/>
        <w:rPr>
          <w:rFonts w:ascii="宋体" w:hAnsi="宋体"/>
          <w:sz w:val="24"/>
          <w:szCs w:val="24"/>
        </w:rPr>
      </w:pPr>
      <w:r>
        <w:rPr>
          <w:rFonts w:ascii="宋体" w:hAnsi="宋体"/>
          <w:sz w:val="24"/>
          <w:szCs w:val="24"/>
        </w:rPr>
        <w:t>工作与个人期待吻合的比例</w:t>
      </w:r>
    </w:p>
    <w:p>
      <w:pPr>
        <w:numPr>
          <w:ilvl w:val="0"/>
          <w:numId w:val="19"/>
        </w:numPr>
        <w:snapToGrid w:val="0"/>
        <w:spacing w:beforeLines="50" w:line="300" w:lineRule="auto"/>
        <w:ind w:left="1588" w:hanging="397"/>
        <w:rPr>
          <w:rFonts w:ascii="宋体" w:hAnsi="宋体"/>
          <w:sz w:val="24"/>
          <w:szCs w:val="24"/>
        </w:rPr>
      </w:pPr>
      <w:r>
        <w:rPr>
          <w:rFonts w:hint="eastAsia" w:ascii="宋体" w:hAnsi="宋体"/>
          <w:sz w:val="24"/>
          <w:szCs w:val="24"/>
        </w:rPr>
        <w:t>对</w:t>
      </w:r>
      <w:r>
        <w:rPr>
          <w:rFonts w:ascii="宋体" w:hAnsi="宋体"/>
          <w:sz w:val="24"/>
          <w:szCs w:val="24"/>
        </w:rPr>
        <w:t>主要职业</w:t>
      </w:r>
      <w:r>
        <w:rPr>
          <w:rFonts w:hint="eastAsia" w:ascii="宋体" w:hAnsi="宋体"/>
          <w:sz w:val="24"/>
          <w:szCs w:val="24"/>
        </w:rPr>
        <w:t>的</w:t>
      </w:r>
      <w:r>
        <w:rPr>
          <w:rFonts w:ascii="宋体" w:hAnsi="宋体"/>
          <w:sz w:val="24"/>
          <w:szCs w:val="24"/>
        </w:rPr>
        <w:t>人才贡献及其</w:t>
      </w:r>
      <w:r>
        <w:rPr>
          <w:rFonts w:hint="eastAsia" w:ascii="宋体" w:hAnsi="宋体"/>
          <w:sz w:val="24"/>
          <w:szCs w:val="24"/>
        </w:rPr>
        <w:t>质量</w:t>
      </w:r>
    </w:p>
    <w:p>
      <w:pPr>
        <w:pStyle w:val="59"/>
        <w:numPr>
          <w:ilvl w:val="0"/>
          <w:numId w:val="19"/>
        </w:numPr>
        <w:snapToGrid w:val="0"/>
        <w:spacing w:beforeLines="50" w:beforeAutospacing="0" w:line="300" w:lineRule="auto"/>
        <w:ind w:left="1588" w:hanging="397"/>
        <w:rPr>
          <w:rFonts w:ascii="宋体" w:hAnsi="宋体"/>
        </w:rPr>
      </w:pPr>
      <w:r>
        <w:rPr>
          <w:rFonts w:hint="eastAsia" w:ascii="宋体" w:hAnsi="宋体"/>
        </w:rPr>
        <w:t>对</w:t>
      </w:r>
      <w:r>
        <w:rPr>
          <w:rFonts w:ascii="宋体" w:hAnsi="宋体"/>
        </w:rPr>
        <w:t>主要行业</w:t>
      </w:r>
      <w:r>
        <w:rPr>
          <w:rFonts w:hint="eastAsia" w:ascii="宋体" w:hAnsi="宋体"/>
        </w:rPr>
        <w:t>的</w:t>
      </w:r>
      <w:r>
        <w:rPr>
          <w:rFonts w:ascii="宋体" w:hAnsi="宋体"/>
        </w:rPr>
        <w:t>人才贡献及其</w:t>
      </w:r>
      <w:r>
        <w:rPr>
          <w:rFonts w:hint="eastAsia" w:ascii="宋体" w:hAnsi="宋体"/>
        </w:rPr>
        <w:t>质量</w:t>
      </w:r>
    </w:p>
    <w:p>
      <w:pPr>
        <w:pStyle w:val="59"/>
        <w:numPr>
          <w:ilvl w:val="0"/>
          <w:numId w:val="19"/>
        </w:numPr>
        <w:snapToGrid w:val="0"/>
        <w:spacing w:beforeLines="50" w:beforeAutospacing="0" w:line="300" w:lineRule="auto"/>
        <w:ind w:left="1588" w:hanging="397"/>
        <w:rPr>
          <w:rFonts w:ascii="宋体" w:hAnsi="宋体"/>
        </w:rPr>
      </w:pPr>
      <w:r>
        <w:rPr>
          <w:rFonts w:hint="eastAsia" w:ascii="宋体" w:hAnsi="宋体"/>
        </w:rPr>
        <w:t>对本</w:t>
      </w:r>
      <w:r>
        <w:rPr>
          <w:rFonts w:ascii="宋体" w:hAnsi="宋体"/>
        </w:rPr>
        <w:t>地区</w:t>
      </w:r>
      <w:r>
        <w:rPr>
          <w:rFonts w:hint="eastAsia" w:ascii="宋体" w:hAnsi="宋体"/>
        </w:rPr>
        <w:t>的</w:t>
      </w:r>
      <w:r>
        <w:rPr>
          <w:rFonts w:ascii="宋体" w:hAnsi="宋体"/>
        </w:rPr>
        <w:t>人才贡献及其</w:t>
      </w:r>
      <w:r>
        <w:rPr>
          <w:rFonts w:hint="eastAsia" w:ascii="宋体" w:hAnsi="宋体"/>
        </w:rPr>
        <w:t>质量</w:t>
      </w:r>
      <w:r>
        <w:rPr>
          <w:rFonts w:hint="eastAsia" w:ascii="宋体" w:hAnsi="宋体"/>
          <w:iCs/>
        </w:rPr>
        <w:t>（“订单班”内容需校方提供）</w:t>
      </w:r>
    </w:p>
    <w:p>
      <w:pPr>
        <w:pStyle w:val="59"/>
        <w:numPr>
          <w:ilvl w:val="0"/>
          <w:numId w:val="19"/>
        </w:numPr>
        <w:snapToGrid w:val="0"/>
        <w:spacing w:beforeLines="50" w:beforeAutospacing="0" w:line="300" w:lineRule="auto"/>
        <w:ind w:left="1588" w:hanging="397"/>
        <w:rPr>
          <w:rFonts w:ascii="宋体" w:hAnsi="宋体"/>
        </w:rPr>
      </w:pPr>
      <w:r>
        <w:rPr>
          <w:rFonts w:hint="eastAsia" w:ascii="宋体" w:hAnsi="宋体"/>
        </w:rPr>
        <w:t>对</w:t>
      </w:r>
      <w:r>
        <w:rPr>
          <w:rFonts w:ascii="宋体" w:hAnsi="宋体"/>
        </w:rPr>
        <w:t>不同</w:t>
      </w:r>
      <w:r>
        <w:rPr>
          <w:rFonts w:hint="eastAsia" w:ascii="宋体" w:hAnsi="宋体"/>
        </w:rPr>
        <w:t>类型</w:t>
      </w:r>
      <w:r>
        <w:rPr>
          <w:rFonts w:ascii="宋体" w:hAnsi="宋体"/>
        </w:rPr>
        <w:t>企业</w:t>
      </w:r>
      <w:r>
        <w:rPr>
          <w:rFonts w:hint="eastAsia" w:ascii="宋体" w:hAnsi="宋体"/>
        </w:rPr>
        <w:t>的人</w:t>
      </w:r>
      <w:r>
        <w:rPr>
          <w:rFonts w:ascii="宋体" w:hAnsi="宋体"/>
        </w:rPr>
        <w:t>才贡献及其</w:t>
      </w:r>
      <w:r>
        <w:rPr>
          <w:rFonts w:hint="eastAsia" w:ascii="宋体" w:hAnsi="宋体"/>
        </w:rPr>
        <w:t>质量</w:t>
      </w:r>
    </w:p>
    <w:p>
      <w:pPr>
        <w:pStyle w:val="59"/>
        <w:numPr>
          <w:ilvl w:val="0"/>
          <w:numId w:val="19"/>
        </w:numPr>
        <w:snapToGrid w:val="0"/>
        <w:spacing w:beforeLines="50" w:beforeAutospacing="0" w:line="300" w:lineRule="auto"/>
        <w:ind w:left="1588" w:hanging="397"/>
        <w:rPr>
          <w:rFonts w:ascii="宋体" w:hAnsi="宋体"/>
        </w:rPr>
      </w:pPr>
      <w:r>
        <w:rPr>
          <w:rFonts w:ascii="宋体" w:hAnsi="宋体"/>
        </w:rPr>
        <w:t>创业人才比例</w:t>
      </w:r>
    </w:p>
    <w:p>
      <w:pPr>
        <w:pStyle w:val="59"/>
        <w:numPr>
          <w:ilvl w:val="0"/>
          <w:numId w:val="19"/>
        </w:numPr>
        <w:snapToGrid w:val="0"/>
        <w:spacing w:beforeLines="50" w:beforeAutospacing="0" w:line="300" w:lineRule="auto"/>
        <w:ind w:left="1588" w:hanging="397"/>
        <w:rPr>
          <w:rFonts w:ascii="宋体" w:hAnsi="宋体"/>
        </w:rPr>
      </w:pPr>
      <w:r>
        <w:rPr>
          <w:rFonts w:hint="eastAsia" w:ascii="宋体" w:hAnsi="宋体"/>
        </w:rPr>
        <w:t>毕业生职业中期发展</w:t>
      </w:r>
      <w:r>
        <w:rPr>
          <w:rFonts w:hint="eastAsia" w:ascii="宋体" w:hAnsi="宋体"/>
          <w:iCs/>
        </w:rPr>
        <w:t>（晋升）</w:t>
      </w:r>
    </w:p>
    <w:p>
      <w:pPr>
        <w:pStyle w:val="59"/>
        <w:numPr>
          <w:ilvl w:val="0"/>
          <w:numId w:val="19"/>
        </w:numPr>
        <w:snapToGrid w:val="0"/>
        <w:spacing w:beforeLines="50" w:beforeAutospacing="0" w:line="300" w:lineRule="auto"/>
        <w:ind w:left="1588" w:hanging="397"/>
        <w:rPr>
          <w:rFonts w:ascii="宋体" w:hAnsi="宋体"/>
        </w:rPr>
      </w:pPr>
      <w:r>
        <w:rPr>
          <w:rFonts w:hint="eastAsia" w:ascii="宋体" w:hAnsi="宋体"/>
        </w:rPr>
        <w:t>专升本</w:t>
      </w:r>
      <w:r>
        <w:rPr>
          <w:rFonts w:ascii="宋体" w:hAnsi="宋体"/>
        </w:rPr>
        <w:t>比例</w:t>
      </w:r>
    </w:p>
    <w:p>
      <w:pPr>
        <w:numPr>
          <w:ilvl w:val="0"/>
          <w:numId w:val="19"/>
        </w:numPr>
        <w:snapToGrid w:val="0"/>
        <w:spacing w:beforeLines="50" w:line="300" w:lineRule="auto"/>
        <w:ind w:left="1588" w:hanging="397"/>
        <w:rPr>
          <w:rFonts w:ascii="宋体" w:hAnsi="宋体"/>
          <w:sz w:val="24"/>
          <w:szCs w:val="24"/>
        </w:rPr>
      </w:pPr>
      <w:r>
        <w:rPr>
          <w:rFonts w:hint="eastAsia" w:ascii="宋体" w:hAnsi="宋体"/>
          <w:sz w:val="24"/>
          <w:szCs w:val="24"/>
        </w:rPr>
        <w:t>毕业生价值观提升（素养）</w:t>
      </w:r>
    </w:p>
    <w:p>
      <w:pPr>
        <w:numPr>
          <w:ilvl w:val="0"/>
          <w:numId w:val="0"/>
        </w:numPr>
        <w:snapToGrid w:val="0"/>
        <w:spacing w:beforeLines="50" w:line="300" w:lineRule="auto"/>
        <w:rPr>
          <w:rFonts w:ascii="宋体" w:hAnsi="宋体"/>
          <w:b/>
          <w:bCs/>
          <w:sz w:val="24"/>
          <w:szCs w:val="24"/>
        </w:rPr>
      </w:pPr>
      <w:r>
        <w:rPr>
          <w:rFonts w:hint="eastAsia" w:ascii="宋体" w:hAnsi="宋体"/>
          <w:b/>
          <w:bCs/>
          <w:sz w:val="24"/>
          <w:szCs w:val="24"/>
          <w:lang w:eastAsia="zh-CN"/>
        </w:rPr>
        <w:t>五、</w:t>
      </w:r>
      <w:r>
        <w:rPr>
          <w:rFonts w:hint="eastAsia" w:ascii="宋体" w:hAnsi="宋体"/>
          <w:b/>
          <w:bCs/>
          <w:sz w:val="24"/>
          <w:szCs w:val="24"/>
        </w:rPr>
        <w:t>国际合作</w:t>
      </w:r>
    </w:p>
    <w:p>
      <w:pPr>
        <w:snapToGrid w:val="0"/>
        <w:spacing w:beforeLines="50" w:line="300" w:lineRule="auto"/>
        <w:rPr>
          <w:rFonts w:ascii="宋体" w:hAnsi="宋体"/>
          <w:b/>
          <w:bCs/>
          <w:sz w:val="24"/>
          <w:szCs w:val="24"/>
        </w:rPr>
      </w:pPr>
      <w:r>
        <w:rPr>
          <w:rFonts w:hint="eastAsia" w:ascii="宋体" w:hAnsi="宋体"/>
          <w:b/>
          <w:bCs/>
          <w:sz w:val="24"/>
          <w:szCs w:val="24"/>
        </w:rPr>
        <w:t xml:space="preserve">      </w:t>
      </w:r>
      <w:r>
        <w:rPr>
          <w:rFonts w:hint="eastAsia" w:ascii="宋体" w:hAnsi="宋体"/>
          <w:sz w:val="24"/>
          <w:szCs w:val="24"/>
        </w:rPr>
        <w:t xml:space="preserve"> 国际化合作典型案例</w:t>
      </w:r>
    </w:p>
    <w:p>
      <w:pPr>
        <w:pStyle w:val="59"/>
        <w:spacing w:line="360" w:lineRule="auto"/>
        <w:ind w:left="0"/>
        <w:rPr>
          <w:rFonts w:ascii="宋体" w:hAnsi="宋体"/>
          <w:b/>
          <w:bCs/>
        </w:rPr>
      </w:pPr>
      <w:r>
        <w:rPr>
          <w:rFonts w:hint="eastAsia" w:ascii="宋体" w:hAnsi="宋体"/>
          <w:b/>
          <w:bCs/>
        </w:rPr>
        <w:t>六、政策保障</w:t>
      </w:r>
    </w:p>
    <w:p>
      <w:pPr>
        <w:pStyle w:val="59"/>
        <w:numPr>
          <w:ilvl w:val="0"/>
          <w:numId w:val="20"/>
        </w:numPr>
        <w:snapToGrid w:val="0"/>
        <w:spacing w:beforeLines="50" w:beforeAutospacing="0" w:line="300" w:lineRule="auto"/>
        <w:ind w:left="1588" w:hanging="397"/>
        <w:rPr>
          <w:rFonts w:ascii="宋体" w:hAnsi="宋体"/>
        </w:rPr>
      </w:pPr>
      <w:r>
        <w:rPr>
          <w:rFonts w:hint="eastAsia" w:ascii="宋体" w:hAnsi="宋体"/>
        </w:rPr>
        <w:t>政策扶持</w:t>
      </w:r>
    </w:p>
    <w:p>
      <w:pPr>
        <w:pStyle w:val="59"/>
        <w:numPr>
          <w:ilvl w:val="0"/>
          <w:numId w:val="20"/>
        </w:numPr>
        <w:snapToGrid w:val="0"/>
        <w:spacing w:beforeLines="50" w:beforeAutospacing="0" w:line="300" w:lineRule="auto"/>
        <w:ind w:left="1588" w:hanging="397"/>
        <w:rPr>
          <w:rFonts w:ascii="宋体" w:hAnsi="宋体"/>
        </w:rPr>
      </w:pPr>
      <w:r>
        <w:rPr>
          <w:rFonts w:hint="eastAsia" w:ascii="宋体" w:hAnsi="宋体"/>
        </w:rPr>
        <w:t>政府</w:t>
      </w:r>
      <w:r>
        <w:rPr>
          <w:rFonts w:ascii="宋体" w:hAnsi="宋体"/>
        </w:rPr>
        <w:t>的</w:t>
      </w:r>
      <w:r>
        <w:rPr>
          <w:rFonts w:hint="eastAsia" w:ascii="宋体" w:hAnsi="宋体"/>
        </w:rPr>
        <w:t>项目与</w:t>
      </w:r>
      <w:r>
        <w:rPr>
          <w:rFonts w:ascii="宋体" w:hAnsi="宋体"/>
        </w:rPr>
        <w:t>资金支持</w:t>
      </w:r>
    </w:p>
    <w:p>
      <w:pPr>
        <w:pStyle w:val="59"/>
        <w:spacing w:line="360" w:lineRule="auto"/>
        <w:ind w:left="480"/>
        <w:rPr>
          <w:rFonts w:ascii="宋体" w:hAnsi="宋体"/>
          <w:b/>
          <w:bCs/>
        </w:rPr>
      </w:pPr>
      <w:r>
        <w:rPr>
          <w:rFonts w:ascii="宋体" w:hAnsi="宋体"/>
          <w:b/>
          <w:bCs/>
        </w:rPr>
        <w:t xml:space="preserve"> </w:t>
      </w:r>
    </w:p>
    <w:p>
      <w:pPr>
        <w:pStyle w:val="59"/>
        <w:spacing w:line="360" w:lineRule="auto"/>
        <w:ind w:left="0"/>
        <w:rPr>
          <w:rFonts w:ascii="宋体" w:hAnsi="宋体"/>
          <w:b/>
          <w:bCs/>
        </w:rPr>
      </w:pPr>
      <w:r>
        <w:rPr>
          <w:rFonts w:hint="eastAsia" w:ascii="宋体" w:hAnsi="宋体"/>
          <w:b/>
          <w:bCs/>
        </w:rPr>
        <w:t>七、服务贡献</w:t>
      </w:r>
    </w:p>
    <w:p>
      <w:pPr>
        <w:pStyle w:val="59"/>
        <w:numPr>
          <w:ilvl w:val="0"/>
          <w:numId w:val="21"/>
        </w:numPr>
        <w:snapToGrid w:val="0"/>
        <w:spacing w:beforeLines="50" w:beforeAutospacing="0" w:line="300" w:lineRule="auto"/>
        <w:ind w:left="1588" w:hanging="397"/>
        <w:rPr>
          <w:rFonts w:ascii="宋体" w:hAnsi="宋体"/>
        </w:rPr>
      </w:pPr>
      <w:r>
        <w:rPr>
          <w:rFonts w:hint="eastAsia" w:ascii="宋体" w:hAnsi="宋体"/>
        </w:rPr>
        <w:t>毕业生本地</w:t>
      </w:r>
      <w:r>
        <w:rPr>
          <w:rFonts w:ascii="宋体" w:hAnsi="宋体"/>
        </w:rPr>
        <w:t>、本省就业分布及优势</w:t>
      </w:r>
    </w:p>
    <w:p>
      <w:pPr>
        <w:pStyle w:val="59"/>
        <w:numPr>
          <w:ilvl w:val="0"/>
          <w:numId w:val="21"/>
        </w:numPr>
        <w:snapToGrid w:val="0"/>
        <w:spacing w:beforeLines="50" w:beforeAutospacing="0" w:line="300" w:lineRule="auto"/>
        <w:ind w:left="1588" w:hanging="397"/>
        <w:rPr>
          <w:rFonts w:ascii="宋体" w:hAnsi="宋体"/>
        </w:rPr>
      </w:pPr>
      <w:r>
        <w:rPr>
          <w:rFonts w:hint="eastAsia" w:ascii="宋体" w:hAnsi="宋体"/>
        </w:rPr>
        <w:t>培训</w:t>
      </w:r>
      <w:r>
        <w:rPr>
          <w:rFonts w:ascii="宋体" w:hAnsi="宋体"/>
        </w:rPr>
        <w:t>非学历</w:t>
      </w:r>
      <w:r>
        <w:rPr>
          <w:rFonts w:hint="eastAsia" w:ascii="宋体" w:hAnsi="宋体"/>
        </w:rPr>
        <w:t>学生规模及课时数</w:t>
      </w:r>
    </w:p>
    <w:p>
      <w:pPr>
        <w:pStyle w:val="59"/>
        <w:numPr>
          <w:ilvl w:val="0"/>
          <w:numId w:val="22"/>
        </w:numPr>
        <w:snapToGrid w:val="0"/>
        <w:spacing w:beforeLines="50" w:beforeAutospacing="0" w:line="300" w:lineRule="auto"/>
        <w:ind w:left="1588" w:hanging="397"/>
        <w:rPr>
          <w:rFonts w:ascii="宋体" w:hAnsi="宋体"/>
        </w:rPr>
      </w:pPr>
      <w:r>
        <w:rPr>
          <w:rFonts w:hint="eastAsia" w:ascii="宋体" w:hAnsi="宋体"/>
        </w:rPr>
        <w:t>与本地企业共同开发课程数</w:t>
      </w:r>
    </w:p>
    <w:p>
      <w:pPr>
        <w:pStyle w:val="59"/>
        <w:numPr>
          <w:ilvl w:val="0"/>
          <w:numId w:val="22"/>
        </w:numPr>
        <w:snapToGrid w:val="0"/>
        <w:spacing w:beforeLines="50" w:beforeAutospacing="0" w:line="300" w:lineRule="auto"/>
        <w:ind w:left="1588" w:hanging="397"/>
        <w:rPr>
          <w:rFonts w:ascii="宋体" w:hAnsi="宋体"/>
        </w:rPr>
      </w:pPr>
      <w:r>
        <w:rPr>
          <w:rFonts w:hint="eastAsia" w:ascii="宋体" w:hAnsi="宋体"/>
        </w:rPr>
        <w:t>为本地企业提供咨询服务的收入总数</w:t>
      </w:r>
    </w:p>
    <w:p>
      <w:pPr>
        <w:pStyle w:val="59"/>
        <w:numPr>
          <w:ilvl w:val="0"/>
          <w:numId w:val="22"/>
        </w:numPr>
        <w:snapToGrid w:val="0"/>
        <w:spacing w:beforeLines="50" w:beforeAutospacing="0" w:line="300" w:lineRule="auto"/>
        <w:ind w:left="1588" w:hanging="397"/>
        <w:rPr>
          <w:rFonts w:ascii="宋体" w:hAnsi="宋体"/>
        </w:rPr>
      </w:pPr>
      <w:r>
        <w:rPr>
          <w:rFonts w:hint="eastAsia" w:ascii="宋体" w:hAnsi="宋体"/>
        </w:rPr>
        <w:t>为本地企业的新雇员提供职前培训</w:t>
      </w:r>
    </w:p>
    <w:p>
      <w:pPr>
        <w:pStyle w:val="59"/>
        <w:numPr>
          <w:ilvl w:val="0"/>
          <w:numId w:val="22"/>
        </w:numPr>
        <w:snapToGrid w:val="0"/>
        <w:spacing w:beforeLines="50" w:beforeAutospacing="0" w:line="300" w:lineRule="auto"/>
        <w:ind w:left="1588" w:hanging="397"/>
        <w:rPr>
          <w:rFonts w:ascii="宋体" w:hAnsi="宋体"/>
        </w:rPr>
      </w:pPr>
      <w:r>
        <w:rPr>
          <w:rFonts w:hint="eastAsia" w:ascii="宋体" w:hAnsi="宋体"/>
        </w:rPr>
        <w:t>为本地企业共建研发中心</w:t>
      </w:r>
    </w:p>
    <w:p>
      <w:pPr>
        <w:pStyle w:val="59"/>
        <w:numPr>
          <w:ilvl w:val="0"/>
          <w:numId w:val="22"/>
        </w:numPr>
        <w:snapToGrid w:val="0"/>
        <w:spacing w:beforeLines="50" w:beforeAutospacing="0" w:line="300" w:lineRule="auto"/>
        <w:ind w:left="1588" w:hanging="397"/>
        <w:rPr>
          <w:rFonts w:ascii="宋体" w:hAnsi="宋体"/>
        </w:rPr>
      </w:pPr>
      <w:r>
        <w:rPr>
          <w:rFonts w:hint="eastAsia" w:ascii="宋体" w:hAnsi="宋体"/>
        </w:rPr>
        <w:t>为本地开展文化演出、体育比赛等活动</w:t>
      </w:r>
    </w:p>
    <w:p>
      <w:pPr>
        <w:pStyle w:val="59"/>
        <w:numPr>
          <w:ilvl w:val="0"/>
          <w:numId w:val="22"/>
        </w:numPr>
        <w:snapToGrid w:val="0"/>
        <w:spacing w:beforeLines="50" w:beforeAutospacing="0" w:line="300" w:lineRule="auto"/>
        <w:ind w:left="1588" w:hanging="397"/>
        <w:rPr>
          <w:rFonts w:ascii="宋体" w:hAnsi="宋体"/>
        </w:rPr>
      </w:pPr>
      <w:r>
        <w:rPr>
          <w:rFonts w:hint="eastAsia" w:ascii="宋体" w:hAnsi="宋体"/>
        </w:rPr>
        <w:t>为本地提供医疗、健康咨询等服务</w:t>
      </w:r>
    </w:p>
    <w:p>
      <w:pPr>
        <w:pStyle w:val="59"/>
        <w:numPr>
          <w:ilvl w:val="0"/>
          <w:numId w:val="22"/>
        </w:numPr>
        <w:snapToGrid w:val="0"/>
        <w:spacing w:beforeLines="50" w:beforeAutospacing="0" w:line="360" w:lineRule="auto"/>
        <w:ind w:left="1588" w:hanging="397"/>
        <w:rPr>
          <w:rFonts w:ascii="宋体" w:hAnsi="宋体"/>
        </w:rPr>
      </w:pPr>
      <w:r>
        <w:rPr>
          <w:rFonts w:hint="eastAsia" w:ascii="宋体" w:hAnsi="宋体"/>
        </w:rPr>
        <w:t>为本地提供法律咨询、少儿教育等其他志愿者服务。</w:t>
      </w:r>
    </w:p>
    <w:p>
      <w:pPr>
        <w:pStyle w:val="59"/>
        <w:spacing w:line="360" w:lineRule="auto"/>
        <w:ind w:left="0"/>
        <w:rPr>
          <w:rFonts w:ascii="宋体" w:hAnsi="宋体"/>
          <w:b/>
          <w:bCs/>
        </w:rPr>
      </w:pPr>
      <w:r>
        <w:rPr>
          <w:rFonts w:hint="eastAsia" w:ascii="宋体" w:hAnsi="宋体"/>
          <w:b/>
          <w:bCs/>
        </w:rPr>
        <w:t>八、面临挑战</w:t>
      </w:r>
    </w:p>
    <w:p>
      <w:pPr>
        <w:pStyle w:val="59"/>
        <w:numPr>
          <w:ilvl w:val="0"/>
          <w:numId w:val="23"/>
        </w:numPr>
        <w:snapToGrid w:val="0"/>
        <w:spacing w:beforeLines="50" w:beforeAutospacing="0" w:line="360" w:lineRule="auto"/>
        <w:ind w:left="1588" w:hanging="397"/>
        <w:rPr>
          <w:rFonts w:ascii="宋体" w:hAnsi="宋体"/>
        </w:rPr>
      </w:pPr>
      <w:r>
        <w:rPr>
          <w:rFonts w:ascii="宋体" w:hAnsi="宋体"/>
        </w:rPr>
        <w:t>现</w:t>
      </w:r>
      <w:r>
        <w:rPr>
          <w:rFonts w:hint="eastAsia" w:ascii="宋体" w:hAnsi="宋体"/>
        </w:rPr>
        <w:t>有挑战</w:t>
      </w:r>
    </w:p>
    <w:p>
      <w:pPr>
        <w:pStyle w:val="59"/>
        <w:numPr>
          <w:ilvl w:val="0"/>
          <w:numId w:val="23"/>
        </w:numPr>
        <w:snapToGrid w:val="0"/>
        <w:spacing w:beforeLines="50" w:beforeAutospacing="0" w:line="360" w:lineRule="auto"/>
        <w:ind w:left="1588" w:hanging="397"/>
        <w:rPr>
          <w:rFonts w:ascii="宋体" w:hAnsi="宋体"/>
        </w:rPr>
      </w:pPr>
      <w:r>
        <w:rPr>
          <w:rFonts w:hint="eastAsia" w:ascii="宋体" w:hAnsi="宋体"/>
        </w:rPr>
        <w:t>应对措施</w:t>
      </w:r>
    </w:p>
    <w:p>
      <w:pPr>
        <w:spacing w:line="460" w:lineRule="exact"/>
        <w:jc w:val="center"/>
        <w:rPr>
          <w:rFonts w:hint="eastAsia" w:ascii="宋体" w:hAnsi="宋体" w:cs="宋体"/>
          <w:sz w:val="24"/>
        </w:rPr>
      </w:pPr>
      <w:r>
        <w:rPr>
          <w:rFonts w:ascii="宋体" w:hAnsi="宋体" w:cs="宋体"/>
          <w:b/>
          <w:bCs/>
          <w:sz w:val="32"/>
          <w:szCs w:val="32"/>
        </w:rPr>
        <w:br w:type="page"/>
      </w:r>
      <w:r>
        <w:rPr>
          <w:rFonts w:hint="eastAsia" w:ascii="宋体" w:hAnsi="宋体" w:cs="宋体"/>
          <w:b/>
          <w:bCs/>
          <w:sz w:val="32"/>
          <w:szCs w:val="32"/>
        </w:rPr>
        <w:t>项目需求说明</w:t>
      </w:r>
      <w:r>
        <w:rPr>
          <w:rFonts w:hint="eastAsia" w:ascii="宋体" w:hAnsi="宋体" w:cs="宋体"/>
          <w:b/>
          <w:sz w:val="36"/>
          <w:szCs w:val="36"/>
        </w:rPr>
        <w:t>二</w:t>
      </w:r>
    </w:p>
    <w:p>
      <w:pPr>
        <w:spacing w:line="360" w:lineRule="auto"/>
        <w:ind w:firstLine="360" w:firstLineChars="150"/>
        <w:jc w:val="left"/>
        <w:rPr>
          <w:rFonts w:hint="eastAsia" w:ascii="宋体" w:hAnsi="宋体" w:cs="宋体"/>
          <w:kern w:val="0"/>
          <w:sz w:val="24"/>
          <w:lang w:val="zh-CN"/>
        </w:rPr>
      </w:pPr>
    </w:p>
    <w:p>
      <w:pPr>
        <w:spacing w:line="360" w:lineRule="auto"/>
        <w:ind w:firstLine="480" w:firstLineChars="200"/>
        <w:jc w:val="left"/>
        <w:rPr>
          <w:rFonts w:hint="eastAsia" w:ascii="宋体" w:hAnsi="宋体" w:cs="宋体"/>
          <w:kern w:val="0"/>
          <w:sz w:val="24"/>
          <w:szCs w:val="24"/>
          <w:lang w:val="zh-CN"/>
        </w:rPr>
      </w:pPr>
      <w:r>
        <w:rPr>
          <w:rFonts w:hint="eastAsia" w:ascii="宋体" w:hAnsi="宋体" w:cs="宋体"/>
          <w:kern w:val="0"/>
          <w:sz w:val="24"/>
          <w:szCs w:val="24"/>
          <w:lang w:val="zh-CN"/>
        </w:rPr>
        <w:t>一、</w:t>
      </w:r>
      <w:r>
        <w:rPr>
          <w:rFonts w:hint="eastAsia"/>
          <w:sz w:val="24"/>
          <w:szCs w:val="24"/>
          <w:lang w:val="zh-CN"/>
        </w:rPr>
        <w:t>安徽职业技术学院</w:t>
      </w:r>
      <w:r>
        <w:rPr>
          <w:rFonts w:hint="eastAsia" w:ascii="宋体" w:hAnsi="宋体" w:cs="宋体"/>
          <w:kern w:val="0"/>
          <w:sz w:val="24"/>
          <w:szCs w:val="24"/>
          <w:lang w:val="zh-CN"/>
        </w:rPr>
        <w:t>201</w:t>
      </w:r>
      <w:r>
        <w:rPr>
          <w:rFonts w:hint="eastAsia" w:ascii="宋体" w:hAnsi="宋体" w:cs="宋体"/>
          <w:kern w:val="0"/>
          <w:sz w:val="24"/>
          <w:szCs w:val="24"/>
          <w:lang w:val="en-US" w:eastAsia="zh-CN"/>
        </w:rPr>
        <w:t>8</w:t>
      </w:r>
      <w:r>
        <w:rPr>
          <w:rFonts w:hint="eastAsia" w:ascii="宋体" w:hAnsi="宋体" w:cs="宋体"/>
          <w:kern w:val="0"/>
          <w:sz w:val="24"/>
          <w:szCs w:val="24"/>
          <w:lang w:val="zh-CN"/>
        </w:rPr>
        <w:t>届毕业生就业质量年度报告</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项目包含问卷设计、调查实施、数据清理、统计分析、报告撰写等服务，供应商配置专业的咨询团队，提供调研报告撰写及咨询服务。</w:t>
      </w:r>
    </w:p>
    <w:p>
      <w:pPr>
        <w:spacing w:line="360" w:lineRule="auto"/>
        <w:ind w:firstLine="480" w:firstLineChars="200"/>
        <w:jc w:val="left"/>
        <w:rPr>
          <w:sz w:val="24"/>
        </w:rPr>
      </w:pPr>
      <w:bookmarkStart w:id="21" w:name="_Toc5166"/>
      <w:r>
        <w:rPr>
          <w:rFonts w:hint="eastAsia" w:ascii="宋体" w:hAnsi="宋体" w:cs="宋体"/>
          <w:sz w:val="24"/>
          <w:szCs w:val="24"/>
        </w:rPr>
        <w:t xml:space="preserve">二、 </w:t>
      </w:r>
      <w:bookmarkEnd w:id="21"/>
      <w:r>
        <w:rPr>
          <w:rFonts w:hint="eastAsia"/>
          <w:sz w:val="24"/>
        </w:rPr>
        <w:t>基本要求</w:t>
      </w:r>
      <w:r>
        <w:rPr>
          <w:sz w:val="24"/>
        </w:rPr>
        <w:t xml:space="preserve"> </w:t>
      </w:r>
    </w:p>
    <w:p>
      <w:pPr>
        <w:tabs>
          <w:tab w:val="left" w:pos="360"/>
          <w:tab w:val="left" w:pos="5670"/>
        </w:tabs>
        <w:spacing w:line="520" w:lineRule="exact"/>
        <w:ind w:firstLine="360" w:firstLineChars="150"/>
        <w:rPr>
          <w:rFonts w:hint="eastAsia" w:ascii="宋体" w:hAnsi="宋体" w:cs="宋体"/>
          <w:sz w:val="24"/>
          <w:szCs w:val="24"/>
        </w:rPr>
      </w:pPr>
      <w:r>
        <w:rPr>
          <w:sz w:val="24"/>
        </w:rPr>
        <w:t>1</w:t>
      </w:r>
      <w:r>
        <w:rPr>
          <w:rFonts w:hint="eastAsia"/>
          <w:sz w:val="24"/>
        </w:rPr>
        <w:t>、《安徽职业技术学院</w:t>
      </w:r>
      <w:r>
        <w:rPr>
          <w:sz w:val="24"/>
        </w:rPr>
        <w:t>201</w:t>
      </w:r>
      <w:r>
        <w:rPr>
          <w:rFonts w:hint="eastAsia"/>
          <w:sz w:val="24"/>
        </w:rPr>
        <w:t>8届毕业生就业质量报告》（以下简称《报告》）的内容应完全符合《教育部办公厅关于编制发布高校毕业生就业质量年度报告的通知》要求，</w:t>
      </w:r>
      <w:r>
        <w:rPr>
          <w:rFonts w:hint="eastAsia" w:ascii="宋体" w:hAnsi="宋体" w:cs="宋体"/>
          <w:sz w:val="24"/>
          <w:szCs w:val="24"/>
        </w:rPr>
        <w:t>内容要图文并茂，定性定量结合，逻辑关系严谨，语言文字精炼，视觉效果精美。</w:t>
      </w:r>
    </w:p>
    <w:p>
      <w:pPr>
        <w:adjustRightInd w:val="0"/>
        <w:snapToGrid w:val="0"/>
        <w:spacing w:line="360" w:lineRule="auto"/>
        <w:ind w:firstLine="480" w:firstLineChars="200"/>
        <w:rPr>
          <w:sz w:val="24"/>
        </w:rPr>
      </w:pPr>
    </w:p>
    <w:p>
      <w:pPr>
        <w:adjustRightInd w:val="0"/>
        <w:snapToGrid w:val="0"/>
        <w:spacing w:line="360" w:lineRule="auto"/>
        <w:ind w:firstLine="480" w:firstLineChars="200"/>
        <w:rPr>
          <w:sz w:val="24"/>
        </w:rPr>
      </w:pPr>
      <w:r>
        <w:rPr>
          <w:sz w:val="24"/>
        </w:rPr>
        <w:t>2</w:t>
      </w:r>
      <w:r>
        <w:rPr>
          <w:rFonts w:hint="eastAsia"/>
          <w:sz w:val="24"/>
        </w:rPr>
        <w:t>、《报告》主要内容要客观反映我校</w:t>
      </w:r>
      <w:r>
        <w:rPr>
          <w:sz w:val="24"/>
        </w:rPr>
        <w:t>201</w:t>
      </w:r>
      <w:r>
        <w:rPr>
          <w:rFonts w:hint="eastAsia"/>
          <w:sz w:val="24"/>
        </w:rPr>
        <w:t>8届毕业生（细分到各专业）就业的基本情况、主要特点、发展趋势以及对教育教学的反馈等。</w:t>
      </w:r>
      <w:r>
        <w:rPr>
          <w:sz w:val="24"/>
        </w:rPr>
        <w:t xml:space="preserve"> </w:t>
      </w:r>
    </w:p>
    <w:p>
      <w:pPr>
        <w:adjustRightInd w:val="0"/>
        <w:snapToGrid w:val="0"/>
        <w:spacing w:line="360" w:lineRule="auto"/>
        <w:ind w:firstLine="480" w:firstLineChars="200"/>
        <w:rPr>
          <w:sz w:val="24"/>
        </w:rPr>
      </w:pPr>
      <w:r>
        <w:rPr>
          <w:rFonts w:hint="eastAsia"/>
          <w:sz w:val="24"/>
        </w:rPr>
        <w:t>（</w:t>
      </w:r>
      <w:r>
        <w:rPr>
          <w:sz w:val="24"/>
        </w:rPr>
        <w:t>1</w:t>
      </w:r>
      <w:r>
        <w:rPr>
          <w:rFonts w:hint="eastAsia"/>
          <w:sz w:val="24"/>
        </w:rPr>
        <w:t>）基本情况：主要包括毕业生规模、结构、就业率、就业流向、就业质量、行业分布等。主要特点包括促进毕业生就业的政策措施、指导服务等。</w:t>
      </w:r>
      <w:r>
        <w:rPr>
          <w:sz w:val="24"/>
        </w:rPr>
        <w:t xml:space="preserve"> </w:t>
      </w:r>
    </w:p>
    <w:p>
      <w:pPr>
        <w:adjustRightInd w:val="0"/>
        <w:snapToGrid w:val="0"/>
        <w:spacing w:line="360" w:lineRule="auto"/>
        <w:ind w:firstLine="480" w:firstLineChars="200"/>
        <w:rPr>
          <w:sz w:val="24"/>
        </w:rPr>
      </w:pPr>
      <w:r>
        <w:rPr>
          <w:rFonts w:hint="eastAsia"/>
          <w:sz w:val="24"/>
        </w:rPr>
        <w:t>（</w:t>
      </w:r>
      <w:r>
        <w:rPr>
          <w:sz w:val="24"/>
        </w:rPr>
        <w:t>2</w:t>
      </w:r>
      <w:r>
        <w:rPr>
          <w:rFonts w:hint="eastAsia"/>
          <w:sz w:val="24"/>
        </w:rPr>
        <w:t>）相关分析：主要针对毕业生就业状况的数据分析、结论总结等。</w:t>
      </w:r>
      <w:r>
        <w:rPr>
          <w:sz w:val="24"/>
        </w:rPr>
        <w:t xml:space="preserve"> </w:t>
      </w:r>
    </w:p>
    <w:p>
      <w:pPr>
        <w:adjustRightInd w:val="0"/>
        <w:snapToGrid w:val="0"/>
        <w:spacing w:line="360" w:lineRule="auto"/>
        <w:ind w:firstLine="480" w:firstLineChars="200"/>
        <w:rPr>
          <w:sz w:val="24"/>
        </w:rPr>
      </w:pPr>
      <w:r>
        <w:rPr>
          <w:rFonts w:hint="eastAsia"/>
          <w:sz w:val="24"/>
        </w:rPr>
        <w:t>（</w:t>
      </w:r>
      <w:r>
        <w:rPr>
          <w:sz w:val="24"/>
        </w:rPr>
        <w:t>3</w:t>
      </w:r>
      <w:r>
        <w:rPr>
          <w:rFonts w:hint="eastAsia"/>
          <w:sz w:val="24"/>
        </w:rPr>
        <w:t>）发展趋势：主要对我校毕业生就业的趋势进行研判。</w:t>
      </w:r>
      <w:r>
        <w:rPr>
          <w:sz w:val="24"/>
        </w:rPr>
        <w:t xml:space="preserve"> </w:t>
      </w:r>
    </w:p>
    <w:p>
      <w:pPr>
        <w:adjustRightInd w:val="0"/>
        <w:snapToGrid w:val="0"/>
        <w:spacing w:line="360" w:lineRule="auto"/>
        <w:ind w:firstLine="480" w:firstLineChars="200"/>
        <w:rPr>
          <w:sz w:val="24"/>
        </w:rPr>
      </w:pPr>
      <w:r>
        <w:rPr>
          <w:rFonts w:hint="eastAsia"/>
          <w:sz w:val="24"/>
        </w:rPr>
        <w:t>（</w:t>
      </w:r>
      <w:r>
        <w:rPr>
          <w:sz w:val="24"/>
        </w:rPr>
        <w:t>4</w:t>
      </w:r>
      <w:r>
        <w:rPr>
          <w:rFonts w:hint="eastAsia"/>
          <w:sz w:val="24"/>
        </w:rPr>
        <w:t>）对教育教学的反馈：主要是通过就业状况数据为今后招生、专业设置、人才培养方案等方面的调整优化提供重要参考。</w:t>
      </w:r>
      <w:r>
        <w:rPr>
          <w:sz w:val="24"/>
        </w:rPr>
        <w:t xml:space="preserve"> </w:t>
      </w:r>
    </w:p>
    <w:p>
      <w:pPr>
        <w:adjustRightInd w:val="0"/>
        <w:snapToGrid w:val="0"/>
        <w:spacing w:line="360" w:lineRule="auto"/>
        <w:ind w:firstLine="480" w:firstLineChars="200"/>
        <w:rPr>
          <w:sz w:val="24"/>
        </w:rPr>
      </w:pPr>
      <w:r>
        <w:rPr>
          <w:sz w:val="24"/>
        </w:rPr>
        <w:t>3</w:t>
      </w:r>
      <w:r>
        <w:rPr>
          <w:rFonts w:hint="eastAsia"/>
          <w:sz w:val="24"/>
        </w:rPr>
        <w:t>、《报告》基本内容的提纲见附件二。</w:t>
      </w:r>
      <w:r>
        <w:rPr>
          <w:sz w:val="24"/>
        </w:rPr>
        <w:t xml:space="preserve"> </w:t>
      </w:r>
    </w:p>
    <w:p>
      <w:pPr>
        <w:adjustRightInd w:val="0"/>
        <w:snapToGrid w:val="0"/>
        <w:spacing w:line="360" w:lineRule="auto"/>
        <w:ind w:firstLine="480" w:firstLineChars="200"/>
        <w:rPr>
          <w:sz w:val="24"/>
        </w:rPr>
      </w:pPr>
      <w:r>
        <w:rPr>
          <w:sz w:val="24"/>
        </w:rPr>
        <w:t>4</w:t>
      </w:r>
      <w:r>
        <w:rPr>
          <w:rFonts w:hint="eastAsia"/>
          <w:sz w:val="24"/>
        </w:rPr>
        <w:t>、《报告》中所涉及的统计数据应同时用数据表格和统计图两种形式展现，并配以适当的文字描述。</w:t>
      </w:r>
      <w:r>
        <w:rPr>
          <w:sz w:val="24"/>
        </w:rPr>
        <w:t xml:space="preserve"> </w:t>
      </w:r>
    </w:p>
    <w:p>
      <w:pPr>
        <w:adjustRightInd w:val="0"/>
        <w:snapToGrid w:val="0"/>
        <w:spacing w:line="360" w:lineRule="auto"/>
        <w:ind w:firstLine="480" w:firstLineChars="200"/>
        <w:rPr>
          <w:sz w:val="24"/>
        </w:rPr>
      </w:pPr>
      <w:r>
        <w:rPr>
          <w:rFonts w:hint="eastAsia"/>
          <w:sz w:val="24"/>
        </w:rPr>
        <w:t>三、调研要求</w:t>
      </w:r>
      <w:r>
        <w:rPr>
          <w:sz w:val="24"/>
        </w:rPr>
        <w:t xml:space="preserve"> </w:t>
      </w:r>
    </w:p>
    <w:p>
      <w:pPr>
        <w:adjustRightInd w:val="0"/>
        <w:snapToGrid w:val="0"/>
        <w:spacing w:line="360" w:lineRule="auto"/>
        <w:ind w:firstLine="480" w:firstLineChars="200"/>
        <w:rPr>
          <w:sz w:val="24"/>
        </w:rPr>
      </w:pPr>
      <w:r>
        <w:rPr>
          <w:sz w:val="24"/>
        </w:rPr>
        <w:t>1</w:t>
      </w:r>
      <w:r>
        <w:rPr>
          <w:rFonts w:hint="eastAsia"/>
          <w:sz w:val="24"/>
        </w:rPr>
        <w:t>、调查抽样要涵盖学校</w:t>
      </w:r>
      <w:r>
        <w:rPr>
          <w:sz w:val="24"/>
        </w:rPr>
        <w:t>2018</w:t>
      </w:r>
      <w:r>
        <w:rPr>
          <w:rFonts w:hint="eastAsia"/>
          <w:sz w:val="24"/>
        </w:rPr>
        <w:t>届毕业生各专业学生及就业相关行业用人单位。</w:t>
      </w:r>
      <w:r>
        <w:rPr>
          <w:sz w:val="24"/>
        </w:rPr>
        <w:t xml:space="preserve"> </w:t>
      </w:r>
    </w:p>
    <w:p>
      <w:pPr>
        <w:adjustRightInd w:val="0"/>
        <w:snapToGrid w:val="0"/>
        <w:spacing w:line="360" w:lineRule="auto"/>
        <w:ind w:firstLine="480" w:firstLineChars="200"/>
        <w:rPr>
          <w:sz w:val="24"/>
        </w:rPr>
      </w:pPr>
      <w:r>
        <w:rPr>
          <w:sz w:val="24"/>
        </w:rPr>
        <w:t>2</w:t>
      </w:r>
      <w:r>
        <w:rPr>
          <w:rFonts w:hint="eastAsia"/>
          <w:sz w:val="24"/>
        </w:rPr>
        <w:t>、每个专业的毕业生的调查采样率不低于该专业毕业生总人数的</w:t>
      </w:r>
      <w:r>
        <w:rPr>
          <w:sz w:val="24"/>
        </w:rPr>
        <w:t>80%</w:t>
      </w:r>
      <w:r>
        <w:rPr>
          <w:rFonts w:hint="eastAsia"/>
          <w:sz w:val="24"/>
        </w:rPr>
        <w:t>，有效样本反馈不低于</w:t>
      </w:r>
      <w:r>
        <w:rPr>
          <w:sz w:val="24"/>
        </w:rPr>
        <w:t>40%</w:t>
      </w:r>
      <w:r>
        <w:rPr>
          <w:rFonts w:hint="eastAsia"/>
          <w:sz w:val="24"/>
        </w:rPr>
        <w:t>。</w:t>
      </w:r>
      <w:r>
        <w:rPr>
          <w:sz w:val="24"/>
        </w:rPr>
        <w:t xml:space="preserve"> </w:t>
      </w:r>
    </w:p>
    <w:p>
      <w:pPr>
        <w:adjustRightInd w:val="0"/>
        <w:snapToGrid w:val="0"/>
        <w:spacing w:line="360" w:lineRule="auto"/>
        <w:ind w:firstLine="480" w:firstLineChars="200"/>
        <w:rPr>
          <w:sz w:val="24"/>
        </w:rPr>
      </w:pPr>
      <w:r>
        <w:rPr>
          <w:sz w:val="24"/>
        </w:rPr>
        <w:t>3</w:t>
      </w:r>
      <w:r>
        <w:rPr>
          <w:rFonts w:hint="eastAsia"/>
          <w:sz w:val="24"/>
        </w:rPr>
        <w:t>、访谈的用人单位要涵盖学院毕业生所在的每个系部，且总数不少于</w:t>
      </w:r>
      <w:r>
        <w:rPr>
          <w:sz w:val="24"/>
        </w:rPr>
        <w:t>20</w:t>
      </w:r>
      <w:r>
        <w:rPr>
          <w:rFonts w:hint="eastAsia"/>
          <w:sz w:val="24"/>
        </w:rPr>
        <w:t>家，访谈的毕业生数量不少于</w:t>
      </w:r>
      <w:r>
        <w:rPr>
          <w:sz w:val="24"/>
        </w:rPr>
        <w:t>2018</w:t>
      </w:r>
      <w:r>
        <w:rPr>
          <w:rFonts w:hint="eastAsia"/>
          <w:sz w:val="24"/>
        </w:rPr>
        <w:t>届毕业生总数的</w:t>
      </w:r>
      <w:r>
        <w:rPr>
          <w:sz w:val="24"/>
        </w:rPr>
        <w:t>1%</w:t>
      </w:r>
      <w:r>
        <w:rPr>
          <w:rFonts w:hint="eastAsia"/>
          <w:sz w:val="24"/>
        </w:rPr>
        <w:t>，并涵盖安徽、合肥等主要地区和相关行业。</w:t>
      </w:r>
      <w:r>
        <w:rPr>
          <w:sz w:val="24"/>
        </w:rPr>
        <w:t xml:space="preserve"> </w:t>
      </w:r>
    </w:p>
    <w:p>
      <w:pPr>
        <w:adjustRightInd w:val="0"/>
        <w:snapToGrid w:val="0"/>
        <w:spacing w:line="360" w:lineRule="auto"/>
        <w:ind w:firstLine="480" w:firstLineChars="200"/>
        <w:rPr>
          <w:sz w:val="24"/>
        </w:rPr>
      </w:pPr>
      <w:r>
        <w:rPr>
          <w:rFonts w:hint="eastAsia"/>
          <w:sz w:val="24"/>
        </w:rPr>
        <w:t>四、保密要求</w:t>
      </w:r>
      <w:r>
        <w:rPr>
          <w:sz w:val="24"/>
        </w:rPr>
        <w:t xml:space="preserve"> </w:t>
      </w:r>
    </w:p>
    <w:p>
      <w:pPr>
        <w:adjustRightInd w:val="0"/>
        <w:snapToGrid w:val="0"/>
        <w:spacing w:line="360" w:lineRule="auto"/>
        <w:ind w:firstLine="480" w:firstLineChars="200"/>
        <w:rPr>
          <w:sz w:val="24"/>
        </w:rPr>
      </w:pPr>
      <w:r>
        <w:rPr>
          <w:rFonts w:hint="eastAsia"/>
          <w:sz w:val="24"/>
        </w:rPr>
        <w:t>1、在</w:t>
      </w:r>
      <w:r>
        <w:rPr>
          <w:rFonts w:hint="eastAsia"/>
          <w:sz w:val="24"/>
          <w:lang w:eastAsia="zh-CN"/>
        </w:rPr>
        <w:t>磋商</w:t>
      </w:r>
      <w:r>
        <w:rPr>
          <w:rFonts w:hint="eastAsia"/>
          <w:sz w:val="24"/>
        </w:rPr>
        <w:t>方对外发布《报告》前，中标方不得以任何理由、任何方式合同外的任何第三方个人、群体或单位提供与本项目相关的信息，《报告》发布后，也不得向第三方提供《报告》中没有提及的信息，除非征得</w:t>
      </w:r>
      <w:r>
        <w:rPr>
          <w:rFonts w:hint="eastAsia"/>
          <w:sz w:val="24"/>
          <w:lang w:eastAsia="zh-CN"/>
        </w:rPr>
        <w:t>磋商</w:t>
      </w:r>
      <w:r>
        <w:rPr>
          <w:rFonts w:hint="eastAsia"/>
          <w:sz w:val="24"/>
        </w:rPr>
        <w:t>方的书面授权。</w:t>
      </w:r>
      <w:r>
        <w:rPr>
          <w:sz w:val="24"/>
        </w:rPr>
        <w:t xml:space="preserve"> </w:t>
      </w:r>
    </w:p>
    <w:p>
      <w:pPr>
        <w:adjustRightInd w:val="0"/>
        <w:snapToGrid w:val="0"/>
        <w:spacing w:line="360" w:lineRule="auto"/>
        <w:ind w:firstLine="480" w:firstLineChars="200"/>
        <w:rPr>
          <w:sz w:val="24"/>
        </w:rPr>
      </w:pPr>
      <w:r>
        <w:rPr>
          <w:rFonts w:hint="eastAsia"/>
          <w:sz w:val="24"/>
        </w:rPr>
        <w:t>2、《安徽职业技术学院</w:t>
      </w:r>
      <w:r>
        <w:rPr>
          <w:sz w:val="24"/>
        </w:rPr>
        <w:t>2018</w:t>
      </w:r>
      <w:r>
        <w:rPr>
          <w:rFonts w:hint="eastAsia"/>
          <w:sz w:val="24"/>
        </w:rPr>
        <w:t>届毕业生就业质量报告》的所有权、著作权等权属归安徽职业技术学院所有。</w:t>
      </w:r>
      <w:r>
        <w:rPr>
          <w:sz w:val="24"/>
        </w:rPr>
        <w:t xml:space="preserve"> </w:t>
      </w:r>
    </w:p>
    <w:p>
      <w:pPr>
        <w:adjustRightInd w:val="0"/>
        <w:snapToGrid w:val="0"/>
        <w:spacing w:line="360" w:lineRule="auto"/>
        <w:ind w:firstLine="480" w:firstLineChars="200"/>
        <w:rPr>
          <w:sz w:val="24"/>
        </w:rPr>
      </w:pPr>
      <w:r>
        <w:rPr>
          <w:rFonts w:hint="eastAsia"/>
          <w:sz w:val="24"/>
        </w:rPr>
        <w:t>五、数据来源</w:t>
      </w:r>
      <w:r>
        <w:rPr>
          <w:sz w:val="24"/>
        </w:rPr>
        <w:t xml:space="preserve"> </w:t>
      </w:r>
    </w:p>
    <w:p>
      <w:pPr>
        <w:adjustRightInd w:val="0"/>
        <w:snapToGrid w:val="0"/>
        <w:spacing w:line="360" w:lineRule="auto"/>
        <w:ind w:firstLine="480" w:firstLineChars="200"/>
        <w:rPr>
          <w:sz w:val="24"/>
        </w:rPr>
      </w:pPr>
      <w:r>
        <w:rPr>
          <w:sz w:val="24"/>
        </w:rPr>
        <w:t>1</w:t>
      </w:r>
      <w:r>
        <w:rPr>
          <w:rFonts w:hint="eastAsia"/>
          <w:sz w:val="24"/>
        </w:rPr>
        <w:t>、基础数据。包括</w:t>
      </w:r>
      <w:r>
        <w:rPr>
          <w:sz w:val="24"/>
        </w:rPr>
        <w:t>2018</w:t>
      </w:r>
      <w:r>
        <w:rPr>
          <w:rFonts w:hint="eastAsia"/>
          <w:sz w:val="24"/>
        </w:rPr>
        <w:t>年</w:t>
      </w:r>
      <w:r>
        <w:rPr>
          <w:sz w:val="24"/>
        </w:rPr>
        <w:t>8</w:t>
      </w:r>
      <w:r>
        <w:rPr>
          <w:rFonts w:hint="eastAsia"/>
          <w:sz w:val="24"/>
        </w:rPr>
        <w:t>月底上报教育厅的毕业生就业数据和</w:t>
      </w:r>
      <w:r>
        <w:rPr>
          <w:sz w:val="24"/>
        </w:rPr>
        <w:t>2018</w:t>
      </w:r>
      <w:r>
        <w:rPr>
          <w:rFonts w:hint="eastAsia"/>
          <w:sz w:val="24"/>
        </w:rPr>
        <w:t>届毕业生最新联系信息。该数据由学生处统一提供。</w:t>
      </w:r>
      <w:r>
        <w:rPr>
          <w:sz w:val="24"/>
        </w:rPr>
        <w:t xml:space="preserve"> </w:t>
      </w:r>
    </w:p>
    <w:p>
      <w:pPr>
        <w:adjustRightInd w:val="0"/>
        <w:snapToGrid w:val="0"/>
        <w:spacing w:line="360" w:lineRule="auto"/>
        <w:ind w:firstLine="480" w:firstLineChars="200"/>
        <w:rPr>
          <w:sz w:val="24"/>
        </w:rPr>
      </w:pPr>
      <w:r>
        <w:rPr>
          <w:sz w:val="24"/>
        </w:rPr>
        <w:t>2</w:t>
      </w:r>
      <w:r>
        <w:rPr>
          <w:rFonts w:hint="eastAsia"/>
          <w:sz w:val="24"/>
        </w:rPr>
        <w:t>、调查数据。中标方根据《教育部办公厅关于编制发布高校毕业生就业质量年度报告的通知》要求和《报告》编制的具体要求采集获得。</w:t>
      </w:r>
      <w:r>
        <w:rPr>
          <w:sz w:val="24"/>
        </w:rPr>
        <w:t xml:space="preserve"> </w:t>
      </w:r>
    </w:p>
    <w:p>
      <w:pPr>
        <w:adjustRightInd w:val="0"/>
        <w:snapToGrid w:val="0"/>
        <w:spacing w:line="360" w:lineRule="auto"/>
        <w:ind w:firstLine="480" w:firstLineChars="200"/>
        <w:rPr>
          <w:sz w:val="24"/>
        </w:rPr>
      </w:pPr>
      <w:r>
        <w:rPr>
          <w:rFonts w:hint="eastAsia"/>
          <w:sz w:val="24"/>
        </w:rPr>
        <w:t>五、验收要求</w:t>
      </w:r>
      <w:r>
        <w:rPr>
          <w:sz w:val="24"/>
        </w:rPr>
        <w:t xml:space="preserve"> </w:t>
      </w:r>
    </w:p>
    <w:p>
      <w:pPr>
        <w:adjustRightInd w:val="0"/>
        <w:snapToGrid w:val="0"/>
        <w:spacing w:line="360" w:lineRule="auto"/>
        <w:ind w:firstLine="480" w:firstLineChars="200"/>
        <w:rPr>
          <w:sz w:val="24"/>
        </w:rPr>
      </w:pPr>
      <w:r>
        <w:rPr>
          <w:sz w:val="24"/>
        </w:rPr>
        <w:t>1</w:t>
      </w:r>
      <w:r>
        <w:rPr>
          <w:rFonts w:hint="eastAsia"/>
          <w:sz w:val="24"/>
        </w:rPr>
        <w:t>、中标方于</w:t>
      </w:r>
      <w:r>
        <w:rPr>
          <w:sz w:val="24"/>
        </w:rPr>
        <w:t>2018</w:t>
      </w:r>
      <w:r>
        <w:rPr>
          <w:rFonts w:hint="eastAsia"/>
          <w:sz w:val="24"/>
        </w:rPr>
        <w:t>年</w:t>
      </w:r>
      <w:r>
        <w:rPr>
          <w:sz w:val="24"/>
        </w:rPr>
        <w:t>11</w:t>
      </w:r>
      <w:r>
        <w:rPr>
          <w:rFonts w:hint="eastAsia"/>
          <w:sz w:val="24"/>
        </w:rPr>
        <w:t>月</w:t>
      </w:r>
      <w:r>
        <w:rPr>
          <w:sz w:val="24"/>
        </w:rPr>
        <w:t>30</w:t>
      </w:r>
      <w:r>
        <w:rPr>
          <w:rFonts w:hint="eastAsia"/>
          <w:sz w:val="24"/>
        </w:rPr>
        <w:t>日前，根据《教育部办公厅关于编制发布高校毕业生就业质量年度报告的通知》要求完成相关信息的调查、统计和分析，形成《报告》的纸质与电子文档（WORD文档）并提交学生处，同时提交所有调查问卷、调查记录、访谈记录、数据分析模型等原始资料以存档备查。中标方对调查过程和调查结果的真实性、科学性、有效性和合法性负责。</w:t>
      </w:r>
      <w:r>
        <w:rPr>
          <w:sz w:val="24"/>
        </w:rPr>
        <w:t xml:space="preserve"> </w:t>
      </w:r>
    </w:p>
    <w:p>
      <w:pPr>
        <w:adjustRightInd w:val="0"/>
        <w:snapToGrid w:val="0"/>
        <w:spacing w:line="360" w:lineRule="auto"/>
        <w:ind w:firstLine="480" w:firstLineChars="200"/>
        <w:rPr>
          <w:sz w:val="24"/>
        </w:rPr>
      </w:pPr>
      <w:r>
        <w:rPr>
          <w:sz w:val="24"/>
        </w:rPr>
        <w:t>2</w:t>
      </w:r>
      <w:r>
        <w:rPr>
          <w:rFonts w:hint="eastAsia"/>
          <w:sz w:val="24"/>
        </w:rPr>
        <w:t>、中标方在提交《报告》后，需进一步配合学院完善《报告》。评审通过后，中标方于</w:t>
      </w:r>
      <w:r>
        <w:rPr>
          <w:sz w:val="24"/>
        </w:rPr>
        <w:t>2018</w:t>
      </w:r>
      <w:r>
        <w:rPr>
          <w:rFonts w:hint="eastAsia"/>
          <w:sz w:val="24"/>
        </w:rPr>
        <w:t>年</w:t>
      </w:r>
      <w:r>
        <w:rPr>
          <w:sz w:val="24"/>
        </w:rPr>
        <w:t>12</w:t>
      </w:r>
      <w:r>
        <w:rPr>
          <w:rFonts w:hint="eastAsia"/>
          <w:sz w:val="24"/>
        </w:rPr>
        <w:t>月</w:t>
      </w:r>
      <w:r>
        <w:rPr>
          <w:sz w:val="24"/>
        </w:rPr>
        <w:t>20</w:t>
      </w:r>
      <w:r>
        <w:rPr>
          <w:rFonts w:hint="eastAsia"/>
          <w:sz w:val="24"/>
        </w:rPr>
        <w:t>前将经学生处签字认可的《报告》最终版本制成</w:t>
      </w:r>
      <w:r>
        <w:rPr>
          <w:sz w:val="24"/>
        </w:rPr>
        <w:t>PDF</w:t>
      </w:r>
      <w:r>
        <w:rPr>
          <w:rFonts w:hint="eastAsia"/>
          <w:sz w:val="24"/>
        </w:rPr>
        <w:t>文档。</w:t>
      </w:r>
      <w:r>
        <w:rPr>
          <w:sz w:val="24"/>
        </w:rPr>
        <w:t xml:space="preserve"> </w:t>
      </w:r>
    </w:p>
    <w:p>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六、报告指标体系</w:t>
      </w:r>
    </w:p>
    <w:p>
      <w:pPr>
        <w:tabs>
          <w:tab w:val="left" w:pos="360"/>
          <w:tab w:val="left" w:pos="5670"/>
        </w:tabs>
        <w:spacing w:line="520" w:lineRule="exact"/>
        <w:ind w:firstLine="360" w:firstLineChars="150"/>
        <w:rPr>
          <w:rFonts w:hint="eastAsia" w:ascii="宋体" w:hAnsi="宋体" w:cs="宋体"/>
          <w:kern w:val="0"/>
          <w:sz w:val="24"/>
          <w:szCs w:val="24"/>
          <w:lang w:val="zh-CN"/>
        </w:rPr>
      </w:pPr>
      <w:r>
        <w:rPr>
          <w:rFonts w:hint="eastAsia" w:ascii="宋体" w:hAnsi="宋体" w:cs="宋体"/>
          <w:sz w:val="24"/>
          <w:szCs w:val="24"/>
        </w:rPr>
        <w:t>指标体系的原则应遵循科学性，全面性，独立性，简明可操作性，可比性，客观性为主、主观性为辅，就业分析报告所使用的指标体系如下，供应商应按照此指标体系编写毕业生就业质量年度报告。</w:t>
      </w:r>
      <w:r>
        <w:rPr>
          <w:rFonts w:hint="eastAsia" w:ascii="宋体" w:hAnsi="宋体" w:cs="宋体"/>
          <w:kern w:val="0"/>
          <w:sz w:val="24"/>
          <w:szCs w:val="24"/>
          <w:lang w:val="zh-CN"/>
        </w:rPr>
        <w:t>以附件目录的框架体系为参考，并完全响应教育部有关本年度质量报告的要求。投标单位亦可在投标时对内容体系提出合理化建议，若被我方采纳，将作为评标加分依据。</w:t>
      </w:r>
    </w:p>
    <w:p>
      <w:pPr>
        <w:tabs>
          <w:tab w:val="left" w:pos="360"/>
          <w:tab w:val="left" w:pos="5670"/>
        </w:tabs>
        <w:spacing w:line="520" w:lineRule="exact"/>
        <w:ind w:firstLine="360" w:firstLineChars="150"/>
        <w:rPr>
          <w:rFonts w:ascii="宋体" w:hAnsi="宋体" w:cs="宋体"/>
          <w:sz w:val="24"/>
          <w:szCs w:val="24"/>
        </w:rPr>
      </w:pPr>
      <w:r>
        <w:rPr>
          <w:rFonts w:hint="eastAsia" w:ascii="宋体" w:hAnsi="宋体" w:cs="宋体"/>
          <w:sz w:val="24"/>
          <w:szCs w:val="24"/>
        </w:rPr>
        <w:t>具体指标如下表：</w:t>
      </w:r>
    </w:p>
    <w:p>
      <w:pPr>
        <w:tabs>
          <w:tab w:val="left" w:pos="360"/>
          <w:tab w:val="left" w:pos="5670"/>
        </w:tabs>
        <w:spacing w:line="520" w:lineRule="exact"/>
        <w:ind w:firstLine="360" w:firstLineChars="150"/>
        <w:rPr>
          <w:rFonts w:hint="eastAsia" w:ascii="宋体" w:hAnsi="宋体" w:cs="宋体"/>
          <w:b/>
          <w:bCs/>
          <w:kern w:val="0"/>
          <w:sz w:val="28"/>
          <w:szCs w:val="28"/>
        </w:rPr>
      </w:pPr>
      <w:r>
        <w:rPr>
          <w:rFonts w:ascii="宋体" w:hAnsi="宋体" w:cs="宋体"/>
          <w:sz w:val="24"/>
          <w:szCs w:val="24"/>
        </w:rPr>
        <w:br w:type="page"/>
      </w:r>
    </w:p>
    <w:p>
      <w:pPr>
        <w:widowControl/>
        <w:jc w:val="center"/>
        <w:rPr>
          <w:rFonts w:hint="eastAsia" w:ascii="宋体" w:hAnsi="宋体" w:cs="宋体"/>
          <w:b/>
          <w:bCs/>
          <w:kern w:val="0"/>
          <w:sz w:val="28"/>
          <w:szCs w:val="28"/>
        </w:rPr>
      </w:pPr>
      <w:r>
        <w:rPr>
          <w:rFonts w:hint="eastAsia" w:ascii="宋体" w:hAnsi="宋体" w:cs="宋体"/>
          <w:b/>
          <w:bCs/>
          <w:kern w:val="0"/>
          <w:sz w:val="28"/>
          <w:szCs w:val="28"/>
        </w:rPr>
        <w:t>高校毕业生就业质量年度报告的主要指标体系</w:t>
      </w:r>
    </w:p>
    <w:tbl>
      <w:tblPr>
        <w:tblStyle w:val="32"/>
        <w:tblW w:w="9112" w:type="dxa"/>
        <w:jc w:val="center"/>
        <w:tblInd w:w="-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623"/>
        <w:gridCol w:w="4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25" w:hRule="atLeast"/>
          <w:jc w:val="center"/>
        </w:trPr>
        <w:tc>
          <w:tcPr>
            <w:tcW w:w="19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sz w:val="24"/>
                <w:szCs w:val="24"/>
              </w:rPr>
            </w:pPr>
            <w:r>
              <w:rPr>
                <w:rFonts w:hint="eastAsia" w:ascii="宋体" w:hAnsi="宋体"/>
                <w:b/>
                <w:bCs/>
                <w:sz w:val="24"/>
                <w:szCs w:val="24"/>
              </w:rPr>
              <w:t>一级指标</w:t>
            </w: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b/>
                <w:bCs/>
                <w:sz w:val="24"/>
                <w:szCs w:val="24"/>
              </w:rPr>
            </w:pPr>
            <w:r>
              <w:rPr>
                <w:rFonts w:hint="eastAsia" w:ascii="宋体" w:hAnsi="宋体"/>
                <w:b/>
                <w:bCs/>
                <w:sz w:val="24"/>
                <w:szCs w:val="24"/>
              </w:rPr>
              <w:t>二级指标</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b/>
                <w:bCs/>
                <w:sz w:val="24"/>
                <w:szCs w:val="24"/>
              </w:rPr>
            </w:pPr>
            <w:r>
              <w:rPr>
                <w:rFonts w:hint="eastAsia" w:ascii="宋体" w:hAnsi="宋体"/>
                <w:b/>
                <w:bCs/>
                <w:sz w:val="24"/>
                <w:szCs w:val="24"/>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毕业生基本信息</w:t>
            </w: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性别、民族、生源地、</w:t>
            </w:r>
          </w:p>
          <w:p>
            <w:pPr>
              <w:widowControl/>
              <w:jc w:val="center"/>
              <w:rPr>
                <w:rFonts w:ascii="宋体" w:hAnsi="宋体"/>
                <w:sz w:val="24"/>
                <w:szCs w:val="24"/>
              </w:rPr>
            </w:pPr>
            <w:r>
              <w:rPr>
                <w:rFonts w:hint="eastAsia" w:ascii="宋体" w:hAnsi="宋体"/>
                <w:sz w:val="24"/>
                <w:szCs w:val="24"/>
              </w:rPr>
              <w:t>政治面貌、院系专业</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就业基本情况</w:t>
            </w: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就业率</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sz w:val="24"/>
                <w:szCs w:val="24"/>
              </w:rPr>
            </w:pPr>
            <w:r>
              <w:rPr>
                <w:rFonts w:hint="eastAsia" w:ascii="宋体" w:hAnsi="宋体"/>
                <w:sz w:val="24"/>
                <w:szCs w:val="24"/>
              </w:rPr>
              <w:t>学校就业率、各院系就业率、</w:t>
            </w:r>
          </w:p>
          <w:p>
            <w:pPr>
              <w:widowControl/>
              <w:jc w:val="center"/>
              <w:rPr>
                <w:rFonts w:ascii="宋体" w:hAnsi="宋体"/>
                <w:sz w:val="24"/>
                <w:szCs w:val="24"/>
              </w:rPr>
            </w:pPr>
            <w:r>
              <w:rPr>
                <w:rFonts w:hint="eastAsia" w:ascii="宋体" w:hAnsi="宋体"/>
                <w:sz w:val="24"/>
                <w:szCs w:val="24"/>
              </w:rPr>
              <w:t>各专业就业率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毕业去向</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sz w:val="24"/>
                <w:szCs w:val="24"/>
              </w:rPr>
            </w:pPr>
            <w:r>
              <w:rPr>
                <w:rFonts w:hint="eastAsia" w:ascii="宋体" w:hAnsi="宋体"/>
                <w:sz w:val="24"/>
                <w:szCs w:val="24"/>
              </w:rPr>
              <w:t>就业、升学、出国留学、</w:t>
            </w:r>
          </w:p>
          <w:p>
            <w:pPr>
              <w:widowControl/>
              <w:jc w:val="center"/>
              <w:rPr>
                <w:rFonts w:ascii="宋体" w:hAnsi="宋体"/>
                <w:sz w:val="24"/>
                <w:szCs w:val="24"/>
              </w:rPr>
            </w:pPr>
            <w:r>
              <w:rPr>
                <w:rFonts w:hint="eastAsia" w:ascii="宋体" w:hAnsi="宋体"/>
                <w:sz w:val="24"/>
                <w:szCs w:val="24"/>
              </w:rPr>
              <w:t>自主创业、暂未就业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tcBorders>
              <w:top w:val="single" w:color="auto" w:sz="4" w:space="0"/>
              <w:left w:val="nil"/>
              <w:bottom w:val="single" w:color="auto" w:sz="4" w:space="0"/>
              <w:right w:val="single" w:color="auto" w:sz="4" w:space="0"/>
            </w:tcBorders>
            <w:vAlign w:val="center"/>
          </w:tcPr>
          <w:p>
            <w:pPr>
              <w:jc w:val="center"/>
              <w:rPr>
                <w:rFonts w:ascii="宋体" w:hAnsi="宋体"/>
                <w:sz w:val="24"/>
                <w:szCs w:val="24"/>
              </w:rPr>
            </w:pPr>
            <w:r>
              <w:rPr>
                <w:rFonts w:hint="eastAsia" w:ascii="宋体" w:hAnsi="宋体"/>
                <w:sz w:val="24"/>
                <w:szCs w:val="24"/>
              </w:rPr>
              <w:t>就业现状</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sz w:val="24"/>
                <w:szCs w:val="24"/>
              </w:rPr>
            </w:pPr>
            <w:r>
              <w:rPr>
                <w:rFonts w:hint="eastAsia" w:ascii="宋体" w:hAnsi="宋体"/>
                <w:sz w:val="24"/>
                <w:szCs w:val="24"/>
              </w:rPr>
              <w:t>就业地区、就业行业、</w:t>
            </w:r>
          </w:p>
          <w:p>
            <w:pPr>
              <w:widowControl/>
              <w:jc w:val="center"/>
              <w:rPr>
                <w:rFonts w:ascii="宋体" w:hAnsi="宋体"/>
                <w:sz w:val="24"/>
                <w:szCs w:val="24"/>
              </w:rPr>
            </w:pPr>
            <w:r>
              <w:rPr>
                <w:rFonts w:hint="eastAsia" w:ascii="宋体" w:hAnsi="宋体"/>
                <w:sz w:val="24"/>
                <w:szCs w:val="24"/>
              </w:rPr>
              <w:t>就业岗位、就业单位等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1922" w:type="dxa"/>
            <w:vMerge w:val="restart"/>
            <w:tcBorders>
              <w:top w:val="nil"/>
              <w:left w:val="single" w:color="auto" w:sz="4" w:space="0"/>
              <w:bottom w:val="single" w:color="auto" w:sz="4" w:space="0"/>
              <w:right w:val="single" w:color="auto" w:sz="4" w:space="0"/>
            </w:tcBorders>
            <w:vAlign w:val="center"/>
          </w:tcPr>
          <w:p>
            <w:pPr>
              <w:jc w:val="center"/>
              <w:rPr>
                <w:rFonts w:ascii="宋体" w:hAnsi="宋体"/>
                <w:sz w:val="24"/>
                <w:szCs w:val="24"/>
              </w:rPr>
            </w:pPr>
            <w:r>
              <w:rPr>
                <w:rFonts w:hint="eastAsia" w:ascii="宋体" w:hAnsi="宋体"/>
                <w:sz w:val="24"/>
                <w:szCs w:val="24"/>
              </w:rPr>
              <w:t>就业质量</w:t>
            </w: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薪酬水平</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总体薪资、各地区薪资、</w:t>
            </w:r>
          </w:p>
          <w:p>
            <w:pPr>
              <w:widowControl/>
              <w:jc w:val="center"/>
              <w:rPr>
                <w:rFonts w:ascii="宋体" w:hAnsi="宋体"/>
                <w:sz w:val="24"/>
                <w:szCs w:val="24"/>
              </w:rPr>
            </w:pPr>
            <w:r>
              <w:rPr>
                <w:rFonts w:hint="eastAsia" w:ascii="宋体" w:hAnsi="宋体"/>
                <w:sz w:val="24"/>
                <w:szCs w:val="24"/>
              </w:rPr>
              <w:t>各院系与专业薪资、各行业与岗位薪资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vMerge w:val="restart"/>
            <w:tcBorders>
              <w:top w:val="nil"/>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工作与专业相关度</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总体工作与专业相关度、</w:t>
            </w:r>
          </w:p>
          <w:p>
            <w:pPr>
              <w:widowControl/>
              <w:jc w:val="center"/>
              <w:rPr>
                <w:rFonts w:ascii="宋体" w:hAnsi="宋体"/>
                <w:sz w:val="24"/>
                <w:szCs w:val="24"/>
              </w:rPr>
            </w:pPr>
            <w:r>
              <w:rPr>
                <w:rFonts w:hint="eastAsia" w:ascii="宋体" w:hAnsi="宋体"/>
                <w:sz w:val="24"/>
                <w:szCs w:val="24"/>
              </w:rPr>
              <w:t>各院系和专业的工作与专业相关度、</w:t>
            </w:r>
          </w:p>
          <w:p>
            <w:pPr>
              <w:widowControl/>
              <w:jc w:val="center"/>
              <w:rPr>
                <w:rFonts w:ascii="宋体" w:hAnsi="宋体"/>
                <w:sz w:val="24"/>
                <w:szCs w:val="24"/>
              </w:rPr>
            </w:pPr>
            <w:r>
              <w:rPr>
                <w:rFonts w:hint="eastAsia" w:ascii="宋体" w:hAnsi="宋体"/>
                <w:sz w:val="24"/>
                <w:szCs w:val="24"/>
              </w:rPr>
              <w:t>各行业和岗位的工作与专业相关度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vMerge w:val="continue"/>
            <w:tcBorders>
              <w:top w:val="nil"/>
              <w:left w:val="nil"/>
              <w:bottom w:val="single" w:color="auto" w:sz="4" w:space="0"/>
              <w:right w:val="single" w:color="auto" w:sz="4" w:space="0"/>
            </w:tcBorders>
            <w:vAlign w:val="center"/>
          </w:tcPr>
          <w:p>
            <w:pPr>
              <w:widowControl/>
              <w:jc w:val="center"/>
              <w:rPr>
                <w:rFonts w:ascii="宋体" w:hAnsi="宋体"/>
                <w:sz w:val="24"/>
                <w:szCs w:val="24"/>
              </w:rPr>
            </w:pP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工作与专业不相关的原因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vMerge w:val="restart"/>
            <w:tcBorders>
              <w:top w:val="nil"/>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工作满意度</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sz w:val="24"/>
                <w:szCs w:val="24"/>
              </w:rPr>
            </w:pPr>
            <w:r>
              <w:rPr>
                <w:rFonts w:hint="eastAsia" w:ascii="宋体" w:hAnsi="宋体"/>
                <w:sz w:val="24"/>
                <w:szCs w:val="24"/>
              </w:rPr>
              <w:t>总体工作满意度、</w:t>
            </w:r>
          </w:p>
          <w:p>
            <w:pPr>
              <w:widowControl/>
              <w:jc w:val="center"/>
              <w:rPr>
                <w:rFonts w:ascii="宋体" w:hAnsi="宋体"/>
                <w:sz w:val="24"/>
                <w:szCs w:val="24"/>
              </w:rPr>
            </w:pPr>
            <w:r>
              <w:rPr>
                <w:rFonts w:hint="eastAsia" w:ascii="宋体" w:hAnsi="宋体"/>
                <w:sz w:val="24"/>
                <w:szCs w:val="24"/>
              </w:rPr>
              <w:t>各院系与专业的工作满意度、</w:t>
            </w:r>
          </w:p>
          <w:p>
            <w:pPr>
              <w:widowControl/>
              <w:jc w:val="center"/>
              <w:rPr>
                <w:rFonts w:ascii="宋体" w:hAnsi="宋体"/>
                <w:sz w:val="24"/>
                <w:szCs w:val="24"/>
              </w:rPr>
            </w:pPr>
            <w:r>
              <w:rPr>
                <w:rFonts w:hint="eastAsia" w:ascii="宋体" w:hAnsi="宋体"/>
                <w:sz w:val="24"/>
                <w:szCs w:val="24"/>
              </w:rPr>
              <w:t>各行业和岗位的工作满意度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vMerge w:val="continue"/>
            <w:tcBorders>
              <w:top w:val="nil"/>
              <w:left w:val="nil"/>
              <w:bottom w:val="single" w:color="auto" w:sz="4" w:space="0"/>
              <w:right w:val="single" w:color="auto" w:sz="4" w:space="0"/>
            </w:tcBorders>
            <w:vAlign w:val="center"/>
          </w:tcPr>
          <w:p>
            <w:pPr>
              <w:widowControl/>
              <w:jc w:val="center"/>
              <w:rPr>
                <w:rFonts w:ascii="宋体" w:hAnsi="宋体"/>
                <w:sz w:val="24"/>
                <w:szCs w:val="24"/>
              </w:rPr>
            </w:pP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工作满意度的影响因素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离职分析</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离职率、离职原因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192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就业发展趋势</w:t>
            </w: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发展趋势分析研判</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就业率变化趋势、就业形式变化趋势、</w:t>
            </w:r>
          </w:p>
          <w:p>
            <w:pPr>
              <w:widowControl/>
              <w:jc w:val="center"/>
              <w:rPr>
                <w:rFonts w:ascii="宋体" w:hAnsi="宋体"/>
                <w:sz w:val="24"/>
                <w:szCs w:val="24"/>
              </w:rPr>
            </w:pPr>
            <w:r>
              <w:rPr>
                <w:rFonts w:hint="eastAsia" w:ascii="宋体" w:hAnsi="宋体"/>
                <w:sz w:val="24"/>
                <w:szCs w:val="24"/>
              </w:rPr>
              <w:t>就业地区变化趋势、就业行业变化趋势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192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自主创业</w:t>
            </w: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毕业生自主创业情况</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自主创业毕业生基本情况</w:t>
            </w:r>
          </w:p>
          <w:p>
            <w:pPr>
              <w:widowControl/>
              <w:jc w:val="center"/>
              <w:rPr>
                <w:rFonts w:ascii="宋体" w:hAnsi="宋体"/>
                <w:sz w:val="24"/>
                <w:szCs w:val="24"/>
              </w:rPr>
            </w:pPr>
            <w:r>
              <w:rPr>
                <w:rFonts w:hint="eastAsia" w:ascii="宋体" w:hAnsi="宋体"/>
                <w:sz w:val="24"/>
                <w:szCs w:val="24"/>
              </w:rPr>
              <w:t>（自主创业率、行业分布、资金来源等）</w:t>
            </w:r>
          </w:p>
          <w:p>
            <w:pPr>
              <w:jc w:val="center"/>
              <w:rPr>
                <w:rFonts w:hint="eastAsia" w:ascii="宋体" w:hAnsi="宋体"/>
                <w:sz w:val="24"/>
                <w:szCs w:val="24"/>
              </w:rPr>
            </w:pPr>
            <w:r>
              <w:rPr>
                <w:rFonts w:hint="eastAsia" w:ascii="宋体" w:hAnsi="宋体"/>
                <w:sz w:val="24"/>
                <w:szCs w:val="24"/>
              </w:rPr>
              <w:t>毕业生创业原因分析、</w:t>
            </w:r>
          </w:p>
          <w:p>
            <w:pPr>
              <w:jc w:val="center"/>
              <w:rPr>
                <w:rFonts w:ascii="宋体" w:hAnsi="宋体"/>
                <w:sz w:val="24"/>
                <w:szCs w:val="24"/>
              </w:rPr>
            </w:pPr>
            <w:r>
              <w:rPr>
                <w:rFonts w:hint="eastAsia" w:ascii="宋体" w:hAnsi="宋体"/>
                <w:sz w:val="24"/>
                <w:szCs w:val="24"/>
              </w:rPr>
              <w:t>创业过程中的困难分析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vMerge w:val="restart"/>
            <w:tcBorders>
              <w:top w:val="nil"/>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对创业指导服务的评价</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对创业指导服务的总体满意度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vMerge w:val="continue"/>
            <w:tcBorders>
              <w:top w:val="nil"/>
              <w:left w:val="nil"/>
              <w:bottom w:val="single" w:color="auto" w:sz="4" w:space="0"/>
              <w:right w:val="single" w:color="auto" w:sz="4" w:space="0"/>
            </w:tcBorders>
            <w:vAlign w:val="center"/>
          </w:tcPr>
          <w:p>
            <w:pPr>
              <w:widowControl/>
              <w:jc w:val="center"/>
              <w:rPr>
                <w:rFonts w:ascii="宋体" w:hAnsi="宋体"/>
                <w:sz w:val="24"/>
                <w:szCs w:val="24"/>
              </w:rPr>
            </w:pP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对学校开展的各创业活动的满意度</w:t>
            </w:r>
          </w:p>
          <w:p>
            <w:pPr>
              <w:widowControl/>
              <w:jc w:val="center"/>
              <w:rPr>
                <w:rFonts w:ascii="宋体" w:hAnsi="宋体"/>
                <w:sz w:val="24"/>
                <w:szCs w:val="24"/>
              </w:rPr>
            </w:pPr>
            <w:r>
              <w:rPr>
                <w:rFonts w:hint="eastAsia" w:ascii="宋体" w:hAnsi="宋体"/>
                <w:sz w:val="24"/>
                <w:szCs w:val="24"/>
              </w:rPr>
              <w:t>（包括创业课程、创业大赛、创业实训等）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vMerge w:val="continue"/>
            <w:tcBorders>
              <w:top w:val="nil"/>
              <w:left w:val="nil"/>
              <w:bottom w:val="single" w:color="auto" w:sz="4" w:space="0"/>
              <w:right w:val="single" w:color="auto" w:sz="4" w:space="0"/>
            </w:tcBorders>
            <w:vAlign w:val="center"/>
          </w:tcPr>
          <w:p>
            <w:pPr>
              <w:widowControl/>
              <w:jc w:val="center"/>
              <w:rPr>
                <w:rFonts w:ascii="宋体" w:hAnsi="宋体"/>
                <w:sz w:val="24"/>
                <w:szCs w:val="24"/>
              </w:rPr>
            </w:pPr>
          </w:p>
        </w:tc>
        <w:tc>
          <w:tcPr>
            <w:tcW w:w="4567"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sz w:val="24"/>
                <w:szCs w:val="24"/>
              </w:rPr>
            </w:pPr>
            <w:r>
              <w:rPr>
                <w:rFonts w:hint="eastAsia" w:ascii="宋体" w:hAnsi="宋体"/>
                <w:sz w:val="24"/>
                <w:szCs w:val="24"/>
              </w:rPr>
              <w:t>对创业优惠政策的反馈</w:t>
            </w:r>
          </w:p>
          <w:p>
            <w:pPr>
              <w:widowControl/>
              <w:jc w:val="center"/>
              <w:rPr>
                <w:rFonts w:ascii="宋体" w:hAnsi="宋体"/>
                <w:sz w:val="24"/>
                <w:szCs w:val="24"/>
              </w:rPr>
            </w:pPr>
            <w:r>
              <w:rPr>
                <w:rFonts w:hint="eastAsia" w:ascii="宋体" w:hAnsi="宋体"/>
                <w:sz w:val="24"/>
                <w:szCs w:val="24"/>
              </w:rPr>
              <w:t>（了解程度、建议等）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vMerge w:val="continue"/>
            <w:tcBorders>
              <w:top w:val="nil"/>
              <w:left w:val="nil"/>
              <w:bottom w:val="single" w:color="auto" w:sz="4" w:space="0"/>
              <w:right w:val="single" w:color="auto" w:sz="4" w:space="0"/>
            </w:tcBorders>
            <w:vAlign w:val="center"/>
          </w:tcPr>
          <w:p>
            <w:pPr>
              <w:widowControl/>
              <w:jc w:val="center"/>
              <w:rPr>
                <w:rFonts w:ascii="宋体" w:hAnsi="宋体"/>
                <w:sz w:val="24"/>
                <w:szCs w:val="24"/>
              </w:rPr>
            </w:pP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对创业有促进作用的在校活动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192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对母校的反馈</w:t>
            </w: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对教育教学的评价</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教学工作满意度、专业课程有效性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就业指导服务评价</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就业指导服务满意度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社团活动</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社团活动参加频率、对薪资的影响、</w:t>
            </w:r>
          </w:p>
          <w:p>
            <w:pPr>
              <w:widowControl/>
              <w:jc w:val="center"/>
              <w:rPr>
                <w:rFonts w:ascii="宋体" w:hAnsi="宋体"/>
                <w:sz w:val="24"/>
                <w:szCs w:val="24"/>
              </w:rPr>
            </w:pPr>
            <w:r>
              <w:rPr>
                <w:rFonts w:hint="eastAsia" w:ascii="宋体" w:hAnsi="宋体"/>
                <w:sz w:val="24"/>
                <w:szCs w:val="24"/>
              </w:rPr>
              <w:t>对工作满意度的影响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母校推荐度</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192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用人单位反馈</w:t>
            </w: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招聘情况分析</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招聘渠道、给予薪资、注重的毕业生素质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对学校就业工作评价</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对校园招聘会的评价、对就业服务的评价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对毕业生的评价</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对毕业生各项能力素质的评价、</w:t>
            </w:r>
          </w:p>
          <w:p>
            <w:pPr>
              <w:widowControl/>
              <w:jc w:val="center"/>
              <w:rPr>
                <w:rFonts w:ascii="宋体" w:hAnsi="宋体"/>
                <w:sz w:val="24"/>
                <w:szCs w:val="24"/>
              </w:rPr>
            </w:pPr>
            <w:r>
              <w:rPr>
                <w:rFonts w:hint="eastAsia" w:ascii="宋体" w:hAnsi="宋体"/>
                <w:sz w:val="24"/>
                <w:szCs w:val="24"/>
              </w:rPr>
              <w:t>对毕业生的满意度评价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192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求职情况</w:t>
            </w: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就业途径</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落实工作的途径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92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sz w:val="24"/>
                <w:szCs w:val="24"/>
              </w:rPr>
            </w:pPr>
          </w:p>
        </w:tc>
        <w:tc>
          <w:tcPr>
            <w:tcW w:w="2623"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求职分析</w:t>
            </w:r>
          </w:p>
        </w:tc>
        <w:tc>
          <w:tcPr>
            <w:tcW w:w="4567"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4"/>
                <w:szCs w:val="24"/>
              </w:rPr>
            </w:pPr>
            <w:r>
              <w:rPr>
                <w:rFonts w:hint="eastAsia" w:ascii="宋体" w:hAnsi="宋体"/>
                <w:sz w:val="24"/>
                <w:szCs w:val="24"/>
              </w:rPr>
              <w:t>求职过程及结果、求职途径、</w:t>
            </w:r>
          </w:p>
          <w:p>
            <w:pPr>
              <w:widowControl/>
              <w:jc w:val="center"/>
              <w:rPr>
                <w:rFonts w:ascii="宋体" w:hAnsi="宋体"/>
                <w:sz w:val="24"/>
                <w:szCs w:val="24"/>
              </w:rPr>
            </w:pPr>
            <w:r>
              <w:rPr>
                <w:rFonts w:hint="eastAsia" w:ascii="宋体" w:hAnsi="宋体"/>
                <w:sz w:val="24"/>
                <w:szCs w:val="24"/>
              </w:rPr>
              <w:t>求职偏好、求职困难</w:t>
            </w:r>
          </w:p>
        </w:tc>
      </w:tr>
    </w:tbl>
    <w:p>
      <w:pPr>
        <w:widowControl/>
        <w:jc w:val="center"/>
        <w:rPr>
          <w:rFonts w:hint="eastAsia" w:ascii="宋体" w:hAnsi="宋体" w:cs="宋体"/>
          <w:b/>
          <w:bCs/>
          <w:kern w:val="0"/>
          <w:sz w:val="28"/>
          <w:szCs w:val="28"/>
        </w:rPr>
      </w:pPr>
    </w:p>
    <w:p>
      <w:pPr>
        <w:widowControl/>
        <w:jc w:val="center"/>
        <w:rPr>
          <w:rFonts w:hint="eastAsia" w:ascii="宋体" w:hAnsi="宋体" w:cs="宋体"/>
          <w:b/>
          <w:bCs/>
          <w:kern w:val="0"/>
          <w:sz w:val="28"/>
          <w:szCs w:val="28"/>
        </w:rPr>
      </w:pPr>
    </w:p>
    <w:p>
      <w:pPr>
        <w:widowControl/>
        <w:jc w:val="center"/>
        <w:rPr>
          <w:rFonts w:hint="eastAsia" w:ascii="宋体" w:hAnsi="宋体" w:cs="宋体"/>
          <w:sz w:val="24"/>
        </w:rPr>
      </w:pPr>
    </w:p>
    <w:p>
      <w:pPr>
        <w:spacing w:line="460" w:lineRule="exact"/>
        <w:rPr>
          <w:rFonts w:hint="eastAsia" w:ascii="宋体" w:hAnsi="宋体" w:cs="宋体"/>
          <w:b/>
          <w:sz w:val="36"/>
          <w:szCs w:val="36"/>
        </w:rPr>
      </w:pPr>
    </w:p>
    <w:p>
      <w:pPr>
        <w:spacing w:line="460" w:lineRule="exact"/>
        <w:rPr>
          <w:rFonts w:hint="eastAsia" w:ascii="宋体" w:hAnsi="宋体" w:cs="宋体"/>
          <w:sz w:val="24"/>
        </w:rPr>
        <w:sectPr>
          <w:footerReference r:id="rId5" w:type="first"/>
          <w:headerReference r:id="rId3" w:type="default"/>
          <w:footerReference r:id="rId4" w:type="default"/>
          <w:pgSz w:w="11907" w:h="16840"/>
          <w:pgMar w:top="1440" w:right="1474" w:bottom="1440" w:left="1588" w:header="851" w:footer="992" w:gutter="0"/>
          <w:pgNumType w:fmt="decimal" w:start="1"/>
          <w:cols w:space="720" w:num="1"/>
          <w:docGrid w:type="linesAndChars" w:linePitch="312" w:charSpace="0"/>
        </w:sectPr>
      </w:pPr>
    </w:p>
    <w:p>
      <w:pPr>
        <w:pStyle w:val="3"/>
        <w:spacing w:line="500" w:lineRule="exact"/>
        <w:ind w:firstLine="0"/>
        <w:jc w:val="both"/>
        <w:rPr>
          <w:rFonts w:hint="eastAsia" w:ascii="宋体" w:hAnsi="宋体" w:eastAsia="宋体" w:cs="宋体"/>
          <w:b/>
          <w:bCs w:val="0"/>
          <w:sz w:val="28"/>
          <w:szCs w:val="28"/>
        </w:rPr>
      </w:pPr>
      <w:bookmarkStart w:id="22" w:name="_Toc223407306"/>
      <w:bookmarkStart w:id="23" w:name="_Toc229412057"/>
      <w:r>
        <w:rPr>
          <w:rFonts w:hint="eastAsia" w:ascii="宋体" w:hAnsi="宋体" w:eastAsia="宋体" w:cs="宋体"/>
          <w:lang w:val="en-US" w:eastAsia="zh-CN"/>
        </w:rPr>
        <w:t xml:space="preserve">              </w:t>
      </w:r>
      <w:r>
        <w:rPr>
          <w:rFonts w:hint="eastAsia" w:ascii="宋体" w:hAnsi="宋体" w:eastAsia="宋体" w:cs="宋体"/>
          <w:b/>
          <w:bCs w:val="0"/>
          <w:lang w:val="en-US" w:eastAsia="zh-CN"/>
        </w:rPr>
        <w:t xml:space="preserve"> </w:t>
      </w:r>
      <w:r>
        <w:rPr>
          <w:rFonts w:hint="eastAsia" w:ascii="宋体" w:hAnsi="宋体" w:eastAsia="宋体" w:cs="宋体"/>
          <w:b/>
          <w:bCs w:val="0"/>
          <w:sz w:val="28"/>
          <w:szCs w:val="28"/>
          <w:lang w:val="en-US" w:eastAsia="zh-CN"/>
        </w:rPr>
        <w:t xml:space="preserve">  </w:t>
      </w:r>
      <w:bookmarkStart w:id="24" w:name="_Toc16042"/>
      <w:bookmarkStart w:id="25" w:name="_Toc5171"/>
      <w:r>
        <w:rPr>
          <w:rStyle w:val="36"/>
          <w:rFonts w:hint="eastAsia" w:ascii="宋体" w:hAnsi="宋体"/>
          <w:b/>
          <w:bCs w:val="0"/>
          <w:sz w:val="28"/>
          <w:szCs w:val="28"/>
        </w:rPr>
        <w:t xml:space="preserve">第四章  </w:t>
      </w:r>
      <w:bookmarkEnd w:id="22"/>
      <w:bookmarkEnd w:id="23"/>
      <w:bookmarkEnd w:id="24"/>
      <w:bookmarkEnd w:id="25"/>
      <w:bookmarkStart w:id="26" w:name="_Hlt204508754"/>
      <w:bookmarkEnd w:id="26"/>
      <w:r>
        <w:rPr>
          <w:rFonts w:hint="eastAsia" w:ascii="宋体" w:hAnsi="宋体" w:eastAsia="宋体"/>
          <w:b/>
          <w:bCs w:val="0"/>
          <w:sz w:val="28"/>
          <w:szCs w:val="28"/>
        </w:rPr>
        <w:t>评审方法及标准</w:t>
      </w:r>
      <w:r>
        <w:rPr>
          <w:rStyle w:val="36"/>
          <w:rFonts w:hint="eastAsia" w:ascii="宋体" w:hAnsi="宋体"/>
          <w:b/>
          <w:bCs w:val="0"/>
          <w:sz w:val="28"/>
          <w:szCs w:val="28"/>
        </w:rPr>
        <w:t xml:space="preserve"> </w:t>
      </w:r>
      <w:r>
        <w:rPr>
          <w:rFonts w:hint="eastAsia" w:ascii="宋体" w:hAnsi="宋体" w:eastAsia="宋体" w:cs="宋体"/>
          <w:b/>
          <w:bCs w:val="0"/>
          <w:kern w:val="44"/>
          <w:sz w:val="28"/>
          <w:szCs w:val="28"/>
          <w:lang w:val="en-US" w:eastAsia="zh-CN"/>
        </w:rPr>
        <w:t xml:space="preserve">   </w:t>
      </w:r>
    </w:p>
    <w:p>
      <w:pPr>
        <w:adjustRightInd w:val="0"/>
        <w:snapToGrid w:val="0"/>
        <w:spacing w:line="360" w:lineRule="auto"/>
        <w:ind w:firstLine="472" w:firstLineChars="196"/>
        <w:rPr>
          <w:rFonts w:hint="eastAsia" w:ascii="宋体" w:hAnsi="宋体"/>
          <w:bCs/>
          <w:sz w:val="24"/>
        </w:rPr>
      </w:pPr>
      <w:r>
        <w:rPr>
          <w:rFonts w:hint="eastAsia" w:ascii="宋体" w:hAnsi="宋体"/>
          <w:b/>
          <w:bCs/>
          <w:sz w:val="24"/>
        </w:rPr>
        <w:t>1、评审方法：</w:t>
      </w:r>
      <w:r>
        <w:rPr>
          <w:rFonts w:hint="eastAsia" w:ascii="宋体" w:hAnsi="宋体"/>
          <w:bCs/>
          <w:sz w:val="24"/>
        </w:rPr>
        <w:t>综合</w:t>
      </w:r>
      <w:r>
        <w:rPr>
          <w:rFonts w:hint="eastAsia" w:ascii="宋体" w:hAnsi="宋体"/>
          <w:bCs/>
          <w:sz w:val="24"/>
          <w:lang w:eastAsia="zh-CN"/>
        </w:rPr>
        <w:t>分</w:t>
      </w:r>
      <w:r>
        <w:rPr>
          <w:rFonts w:hint="eastAsia" w:ascii="宋体" w:hAnsi="宋体"/>
          <w:bCs/>
          <w:sz w:val="24"/>
        </w:rPr>
        <w:t>法。</w:t>
      </w:r>
    </w:p>
    <w:p>
      <w:pPr>
        <w:spacing w:line="480" w:lineRule="auto"/>
        <w:ind w:firstLine="360" w:firstLineChars="150"/>
        <w:rPr>
          <w:rFonts w:ascii="宋体" w:hAnsi="宋体" w:cs="宋体"/>
          <w:sz w:val="24"/>
          <w:szCs w:val="24"/>
        </w:rPr>
      </w:pPr>
      <w:r>
        <w:rPr>
          <w:rFonts w:hint="eastAsia" w:ascii="宋体" w:hAnsi="宋体" w:cs="宋体"/>
          <w:sz w:val="24"/>
          <w:szCs w:val="24"/>
        </w:rPr>
        <w:t>本项目采取综合</w:t>
      </w:r>
      <w:r>
        <w:rPr>
          <w:rFonts w:hint="eastAsia" w:ascii="宋体" w:hAnsi="宋体" w:cs="宋体"/>
          <w:sz w:val="24"/>
          <w:szCs w:val="24"/>
          <w:lang w:eastAsia="zh-CN"/>
        </w:rPr>
        <w:t>分</w:t>
      </w:r>
      <w:r>
        <w:rPr>
          <w:rFonts w:hint="eastAsia" w:ascii="宋体" w:hAnsi="宋体" w:cs="宋体"/>
          <w:sz w:val="24"/>
          <w:szCs w:val="24"/>
        </w:rPr>
        <w:t>法，价格不作为供应商选择唯一标准，总费用预算不超过人民币</w:t>
      </w:r>
      <w:r>
        <w:rPr>
          <w:rFonts w:hint="eastAsia" w:ascii="宋体" w:hAnsi="宋体" w:cs="宋体"/>
          <w:b/>
          <w:sz w:val="24"/>
          <w:szCs w:val="24"/>
        </w:rPr>
        <w:t>8万元</w:t>
      </w:r>
      <w:r>
        <w:rPr>
          <w:rFonts w:hint="eastAsia" w:ascii="宋体" w:hAnsi="宋体" w:cs="宋体"/>
          <w:sz w:val="24"/>
          <w:szCs w:val="24"/>
        </w:rPr>
        <w:t>。</w:t>
      </w:r>
      <w:r>
        <w:rPr>
          <w:rFonts w:hint="eastAsia" w:ascii="宋体" w:hAnsi="宋体"/>
          <w:bCs/>
          <w:sz w:val="24"/>
          <w:szCs w:val="24"/>
        </w:rPr>
        <w:t>在全部满足要求前提下,综合</w:t>
      </w:r>
      <w:r>
        <w:rPr>
          <w:rFonts w:hint="eastAsia" w:ascii="宋体" w:hAnsi="宋体"/>
          <w:bCs/>
          <w:sz w:val="24"/>
          <w:szCs w:val="24"/>
          <w:lang w:eastAsia="zh-CN"/>
        </w:rPr>
        <w:t>供应商</w:t>
      </w:r>
      <w:r>
        <w:rPr>
          <w:rFonts w:hint="eastAsia" w:ascii="宋体" w:hAnsi="宋体"/>
          <w:bCs/>
          <w:sz w:val="24"/>
          <w:szCs w:val="24"/>
        </w:rPr>
        <w:t>价格、解决方案、实施能力、技术服务、资质及投标文件规划性等多方面，经</w:t>
      </w:r>
      <w:r>
        <w:rPr>
          <w:rFonts w:hint="eastAsia" w:ascii="宋体" w:hAnsi="宋体" w:cs="宋体"/>
          <w:sz w:val="24"/>
          <w:szCs w:val="24"/>
        </w:rPr>
        <w:t>评标专家组综合考虑（具体见评分细则表），按照得分由高到低顺序，最终</w:t>
      </w:r>
      <w:r>
        <w:rPr>
          <w:rFonts w:hint="eastAsia" w:ascii="宋体" w:hAnsi="宋体"/>
          <w:bCs/>
          <w:sz w:val="24"/>
          <w:szCs w:val="24"/>
        </w:rPr>
        <w:t>评审的最优供应商作为中标候选人或者中标人。</w:t>
      </w:r>
      <w:r>
        <w:rPr>
          <w:rFonts w:hint="eastAsia" w:ascii="宋体" w:hAnsi="宋体" w:cs="宋体"/>
          <w:sz w:val="24"/>
          <w:szCs w:val="24"/>
        </w:rPr>
        <w:t>综合评分相等时，以报价低的优先；投标报价也相等的，可通过抽签方式确定，但投标报价低于其成本的除外。</w:t>
      </w:r>
      <w:r>
        <w:rPr>
          <w:rFonts w:hint="eastAsia" w:ascii="宋体" w:hAnsi="宋体"/>
          <w:sz w:val="24"/>
          <w:szCs w:val="24"/>
        </w:rPr>
        <w:t>评审采用综合评分法，满分100分，其中</w:t>
      </w:r>
      <w:r>
        <w:rPr>
          <w:rFonts w:hint="eastAsia" w:ascii="宋体" w:hAnsi="宋体"/>
          <w:sz w:val="24"/>
          <w:szCs w:val="24"/>
          <w:lang w:eastAsia="zh-CN"/>
        </w:rPr>
        <w:t>商务</w:t>
      </w:r>
      <w:r>
        <w:rPr>
          <w:rFonts w:hint="eastAsia" w:ascii="宋体" w:hAnsi="宋体"/>
          <w:sz w:val="24"/>
          <w:szCs w:val="24"/>
        </w:rPr>
        <w:t>部分20分，技术部分40分，</w:t>
      </w:r>
      <w:r>
        <w:rPr>
          <w:rFonts w:hint="eastAsia" w:ascii="宋体" w:hAnsi="宋体"/>
          <w:sz w:val="24"/>
          <w:szCs w:val="24"/>
          <w:lang w:eastAsia="zh-CN"/>
        </w:rPr>
        <w:t>资信</w:t>
      </w:r>
      <w:r>
        <w:rPr>
          <w:rFonts w:hint="eastAsia" w:ascii="宋体" w:hAnsi="宋体"/>
          <w:sz w:val="24"/>
          <w:szCs w:val="24"/>
        </w:rPr>
        <w:t>部分40分。</w:t>
      </w:r>
    </w:p>
    <w:p>
      <w:pPr>
        <w:spacing w:line="480" w:lineRule="exact"/>
        <w:ind w:firstLine="482" w:firstLineChars="200"/>
        <w:jc w:val="center"/>
        <w:rPr>
          <w:rFonts w:hint="eastAsia" w:ascii="宋体" w:hAnsi="宋体" w:cs="宋体"/>
          <w:b/>
          <w:sz w:val="24"/>
          <w:szCs w:val="24"/>
        </w:rPr>
      </w:pPr>
      <w:r>
        <w:rPr>
          <w:rFonts w:hint="eastAsia" w:ascii="宋体" w:hAnsi="宋体"/>
          <w:b/>
          <w:sz w:val="24"/>
        </w:rPr>
        <w:t>技术部分评审标准</w:t>
      </w:r>
      <w:r>
        <w:rPr>
          <w:rFonts w:hint="eastAsia" w:ascii="宋体" w:hAnsi="宋体" w:cs="宋体"/>
          <w:b/>
          <w:sz w:val="24"/>
          <w:szCs w:val="24"/>
        </w:rPr>
        <w:t>评分细则表</w:t>
      </w:r>
    </w:p>
    <w:tbl>
      <w:tblPr>
        <w:tblStyle w:val="32"/>
        <w:tblW w:w="9513"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233"/>
        <w:gridCol w:w="893"/>
        <w:gridCol w:w="1701"/>
        <w:gridCol w:w="4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atLeast"/>
        </w:trPr>
        <w:tc>
          <w:tcPr>
            <w:tcW w:w="724" w:type="dxa"/>
            <w:vAlign w:val="center"/>
          </w:tcPr>
          <w:p>
            <w:pPr>
              <w:jc w:val="center"/>
              <w:rPr>
                <w:rFonts w:ascii="宋体" w:hAnsi="宋体" w:cs="宋体"/>
                <w:sz w:val="22"/>
                <w:szCs w:val="22"/>
              </w:rPr>
            </w:pPr>
            <w:r>
              <w:rPr>
                <w:rFonts w:hint="eastAsia" w:ascii="宋体" w:hAnsi="宋体" w:cs="宋体"/>
                <w:sz w:val="22"/>
                <w:szCs w:val="22"/>
              </w:rPr>
              <w:t>序号</w:t>
            </w:r>
          </w:p>
        </w:tc>
        <w:tc>
          <w:tcPr>
            <w:tcW w:w="1233" w:type="dxa"/>
            <w:vAlign w:val="center"/>
          </w:tcPr>
          <w:p>
            <w:pPr>
              <w:jc w:val="center"/>
              <w:rPr>
                <w:rFonts w:hint="eastAsia" w:ascii="宋体" w:hAnsi="宋体" w:cs="宋体"/>
                <w:color w:val="000000"/>
                <w:kern w:val="0"/>
                <w:sz w:val="22"/>
                <w:szCs w:val="22"/>
                <w:lang w:eastAsia="zh-CN"/>
              </w:rPr>
            </w:pPr>
            <w:r>
              <w:rPr>
                <w:rFonts w:hint="eastAsia" w:ascii="宋体" w:hAnsi="宋体" w:cs="宋体"/>
                <w:color w:val="000000"/>
                <w:kern w:val="0"/>
                <w:sz w:val="22"/>
                <w:szCs w:val="22"/>
                <w:lang w:eastAsia="zh-CN"/>
              </w:rPr>
              <w:t>评分项目</w:t>
            </w:r>
          </w:p>
        </w:tc>
        <w:tc>
          <w:tcPr>
            <w:tcW w:w="893" w:type="dxa"/>
            <w:vAlign w:val="center"/>
          </w:tcPr>
          <w:p>
            <w:pPr>
              <w:jc w:val="center"/>
              <w:rPr>
                <w:rFonts w:hint="eastAsia" w:ascii="宋体" w:hAnsi="宋体" w:cs="宋体"/>
                <w:color w:val="000000"/>
                <w:kern w:val="0"/>
                <w:sz w:val="22"/>
                <w:szCs w:val="22"/>
                <w:lang w:eastAsia="zh-CN"/>
              </w:rPr>
            </w:pPr>
            <w:r>
              <w:rPr>
                <w:rFonts w:hint="eastAsia" w:ascii="宋体" w:hAnsi="宋体" w:cs="宋体"/>
                <w:color w:val="000000"/>
                <w:kern w:val="0"/>
                <w:sz w:val="22"/>
                <w:szCs w:val="22"/>
                <w:lang w:eastAsia="zh-CN"/>
              </w:rPr>
              <w:t>分值</w:t>
            </w:r>
          </w:p>
        </w:tc>
        <w:tc>
          <w:tcPr>
            <w:tcW w:w="1701" w:type="dxa"/>
            <w:vAlign w:val="center"/>
          </w:tcPr>
          <w:p>
            <w:pPr>
              <w:jc w:val="center"/>
              <w:rPr>
                <w:rFonts w:hint="eastAsia" w:ascii="宋体" w:hAnsi="宋体" w:cs="宋体"/>
                <w:color w:val="000000"/>
                <w:kern w:val="0"/>
                <w:sz w:val="22"/>
                <w:szCs w:val="22"/>
                <w:lang w:eastAsia="zh-CN"/>
              </w:rPr>
            </w:pPr>
            <w:r>
              <w:rPr>
                <w:rFonts w:hint="eastAsia" w:ascii="宋体" w:hAnsi="宋体" w:cs="宋体"/>
                <w:color w:val="000000"/>
                <w:kern w:val="0"/>
                <w:sz w:val="22"/>
                <w:szCs w:val="22"/>
                <w:lang w:eastAsia="zh-CN"/>
              </w:rPr>
              <w:t>评分细项</w:t>
            </w:r>
          </w:p>
        </w:tc>
        <w:tc>
          <w:tcPr>
            <w:tcW w:w="4962" w:type="dxa"/>
            <w:vAlign w:val="center"/>
          </w:tcPr>
          <w:p>
            <w:pPr>
              <w:jc w:val="center"/>
              <w:rPr>
                <w:rFonts w:hint="eastAsia" w:ascii="宋体" w:hAnsi="宋体" w:cs="宋体"/>
                <w:color w:val="000000"/>
                <w:kern w:val="0"/>
                <w:sz w:val="22"/>
                <w:szCs w:val="22"/>
                <w:lang w:eastAsia="zh-CN"/>
              </w:rPr>
            </w:pPr>
            <w:r>
              <w:rPr>
                <w:rFonts w:hint="eastAsia" w:ascii="宋体" w:hAnsi="宋体" w:cs="宋体"/>
                <w:color w:val="000000"/>
                <w:kern w:val="0"/>
                <w:sz w:val="22"/>
                <w:szCs w:val="22"/>
                <w:lang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3" w:hRule="atLeast"/>
        </w:trPr>
        <w:tc>
          <w:tcPr>
            <w:tcW w:w="724" w:type="dxa"/>
            <w:vAlign w:val="center"/>
          </w:tcPr>
          <w:p>
            <w:pPr>
              <w:jc w:val="center"/>
              <w:rPr>
                <w:rFonts w:ascii="宋体" w:hAnsi="宋体" w:cs="宋体"/>
                <w:sz w:val="22"/>
                <w:szCs w:val="22"/>
              </w:rPr>
            </w:pPr>
            <w:r>
              <w:rPr>
                <w:rFonts w:hint="eastAsia" w:ascii="宋体" w:hAnsi="宋体" w:cs="宋体"/>
                <w:sz w:val="22"/>
                <w:szCs w:val="22"/>
              </w:rPr>
              <w:t>1</w:t>
            </w:r>
          </w:p>
        </w:tc>
        <w:tc>
          <w:tcPr>
            <w:tcW w:w="1233" w:type="dxa"/>
            <w:vAlign w:val="center"/>
          </w:tcPr>
          <w:p>
            <w:pPr>
              <w:jc w:val="center"/>
              <w:rPr>
                <w:rFonts w:hint="eastAsia" w:ascii="宋体" w:hAnsi="宋体" w:cs="宋体"/>
                <w:color w:val="000000"/>
                <w:kern w:val="0"/>
                <w:sz w:val="22"/>
                <w:szCs w:val="22"/>
                <w:lang w:eastAsia="zh-CN"/>
              </w:rPr>
            </w:pPr>
            <w:r>
              <w:rPr>
                <w:rFonts w:hint="eastAsia" w:ascii="宋体" w:hAnsi="宋体" w:cs="宋体"/>
                <w:color w:val="000000"/>
                <w:kern w:val="0"/>
                <w:sz w:val="22"/>
                <w:szCs w:val="22"/>
                <w:lang w:eastAsia="zh-CN"/>
              </w:rPr>
              <w:t>商务部分</w:t>
            </w:r>
          </w:p>
        </w:tc>
        <w:tc>
          <w:tcPr>
            <w:tcW w:w="893" w:type="dxa"/>
            <w:vAlign w:val="center"/>
          </w:tcPr>
          <w:p>
            <w:pPr>
              <w:jc w:val="center"/>
              <w:rPr>
                <w:rFonts w:hint="eastAsia" w:ascii="宋体" w:hAnsi="宋体" w:cs="宋体"/>
                <w:color w:val="000000"/>
                <w:kern w:val="0"/>
                <w:sz w:val="22"/>
                <w:szCs w:val="22"/>
                <w:lang w:eastAsia="zh-CN"/>
              </w:rPr>
            </w:pPr>
            <w:r>
              <w:rPr>
                <w:rFonts w:hint="eastAsia" w:ascii="宋体" w:hAnsi="宋体" w:cs="宋体"/>
                <w:color w:val="000000"/>
                <w:kern w:val="0"/>
                <w:sz w:val="22"/>
                <w:szCs w:val="22"/>
                <w:lang w:eastAsia="zh-CN"/>
              </w:rPr>
              <w:t>20分</w:t>
            </w:r>
          </w:p>
        </w:tc>
        <w:tc>
          <w:tcPr>
            <w:tcW w:w="1701" w:type="dxa"/>
            <w:vAlign w:val="center"/>
          </w:tcPr>
          <w:p>
            <w:pPr>
              <w:jc w:val="center"/>
              <w:rPr>
                <w:rFonts w:hint="eastAsia" w:ascii="宋体" w:hAnsi="宋体" w:cs="宋体"/>
                <w:color w:val="000000"/>
                <w:kern w:val="0"/>
                <w:sz w:val="22"/>
                <w:szCs w:val="22"/>
                <w:lang w:eastAsia="zh-CN"/>
              </w:rPr>
            </w:pPr>
            <w:r>
              <w:rPr>
                <w:rFonts w:hint="eastAsia" w:ascii="宋体" w:hAnsi="宋体" w:cs="宋体"/>
                <w:color w:val="000000"/>
                <w:kern w:val="0"/>
                <w:sz w:val="22"/>
                <w:szCs w:val="22"/>
                <w:lang w:eastAsia="zh-CN"/>
              </w:rPr>
              <w:t>报价（20分）</w:t>
            </w:r>
          </w:p>
        </w:tc>
        <w:tc>
          <w:tcPr>
            <w:tcW w:w="4962" w:type="dxa"/>
            <w:vAlign w:val="center"/>
          </w:tcPr>
          <w:p>
            <w:pPr>
              <w:jc w:val="center"/>
              <w:rPr>
                <w:rFonts w:hint="eastAsia" w:ascii="宋体" w:hAnsi="宋体" w:cs="宋体"/>
                <w:color w:val="000000"/>
                <w:kern w:val="0"/>
                <w:sz w:val="22"/>
                <w:szCs w:val="22"/>
                <w:lang w:eastAsia="zh-CN"/>
              </w:rPr>
            </w:pPr>
            <w:r>
              <w:rPr>
                <w:rFonts w:hint="eastAsia" w:ascii="宋体" w:hAnsi="宋体" w:cs="宋体"/>
                <w:color w:val="000000"/>
                <w:kern w:val="0"/>
                <w:sz w:val="22"/>
                <w:szCs w:val="22"/>
                <w:lang w:eastAsia="zh-CN"/>
              </w:rPr>
              <w:t>满足磋商文件要求且价格最低的报价为</w:t>
            </w:r>
            <w:r>
              <w:rPr>
                <w:rFonts w:hint="eastAsia" w:ascii="宋体" w:hAnsi="宋体" w:cs="宋体"/>
                <w:color w:val="000000"/>
                <w:kern w:val="0"/>
                <w:sz w:val="22"/>
                <w:szCs w:val="22"/>
                <w:lang w:eastAsia="zh-CN"/>
              </w:rPr>
              <w:t>磋商基准价</w:t>
            </w:r>
            <w:r>
              <w:rPr>
                <w:rFonts w:hint="eastAsia" w:ascii="宋体" w:hAnsi="宋体" w:cs="宋体"/>
                <w:color w:val="000000"/>
                <w:kern w:val="0"/>
                <w:sz w:val="22"/>
                <w:szCs w:val="22"/>
                <w:lang w:eastAsia="zh-CN"/>
              </w:rPr>
              <w:t>，其价格分为满分，其他供应商的价格分=基准价格/</w:t>
            </w:r>
            <w:r>
              <w:rPr>
                <w:rFonts w:hint="eastAsia" w:ascii="宋体" w:hAnsi="宋体" w:cs="宋体"/>
                <w:color w:val="000000"/>
                <w:kern w:val="0"/>
                <w:sz w:val="22"/>
                <w:szCs w:val="22"/>
                <w:lang w:eastAsia="zh-CN"/>
              </w:rPr>
              <w:t>供应商报价*</w:t>
            </w:r>
            <w:r>
              <w:rPr>
                <w:rFonts w:hint="eastAsia" w:ascii="宋体" w:hAnsi="宋体" w:cs="宋体"/>
                <w:color w:val="000000"/>
                <w:kern w:val="0"/>
                <w:sz w:val="22"/>
                <w:szCs w:val="22"/>
                <w:lang w:val="en-US" w:eastAsia="zh-CN"/>
              </w:rPr>
              <w:t>20</w:t>
            </w:r>
            <w:r>
              <w:rPr>
                <w:rFonts w:hint="eastAsia" w:ascii="宋体" w:hAnsi="宋体" w:cs="宋体"/>
                <w:color w:val="000000"/>
                <w:kern w:val="0"/>
                <w:sz w:val="22"/>
                <w:szCs w:val="22"/>
                <w:lang w:eastAsia="zh-CN"/>
              </w:rPr>
              <w:t>，保留小数点后面2位数字。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3" w:hRule="atLeast"/>
        </w:trPr>
        <w:tc>
          <w:tcPr>
            <w:tcW w:w="724" w:type="dxa"/>
            <w:vAlign w:val="center"/>
          </w:tcPr>
          <w:p>
            <w:pPr>
              <w:jc w:val="center"/>
              <w:rPr>
                <w:rFonts w:ascii="宋体" w:hAnsi="宋体" w:cs="宋体"/>
                <w:sz w:val="22"/>
                <w:szCs w:val="22"/>
              </w:rPr>
            </w:pPr>
            <w:r>
              <w:rPr>
                <w:rFonts w:hint="eastAsia" w:ascii="宋体" w:hAnsi="宋体" w:cs="宋体"/>
                <w:sz w:val="22"/>
                <w:szCs w:val="22"/>
              </w:rPr>
              <w:t>2</w:t>
            </w:r>
          </w:p>
        </w:tc>
        <w:tc>
          <w:tcPr>
            <w:tcW w:w="1233" w:type="dxa"/>
            <w:vAlign w:val="center"/>
          </w:tcPr>
          <w:p>
            <w:pPr>
              <w:rPr>
                <w:rFonts w:hint="eastAsia" w:ascii="宋体" w:hAnsi="宋体" w:cs="宋体"/>
                <w:sz w:val="22"/>
                <w:szCs w:val="22"/>
                <w:lang w:eastAsia="zh-CN"/>
              </w:rPr>
            </w:pPr>
            <w:r>
              <w:rPr>
                <w:rFonts w:hint="eastAsia" w:ascii="宋体" w:hAnsi="宋体" w:cs="宋体"/>
                <w:sz w:val="22"/>
                <w:szCs w:val="22"/>
              </w:rPr>
              <w:t>技术</w:t>
            </w:r>
            <w:r>
              <w:rPr>
                <w:rFonts w:hint="eastAsia" w:ascii="宋体" w:hAnsi="宋体" w:cs="宋体"/>
                <w:sz w:val="22"/>
                <w:szCs w:val="22"/>
                <w:lang w:eastAsia="zh-CN"/>
              </w:rPr>
              <w:t>部分</w:t>
            </w:r>
          </w:p>
        </w:tc>
        <w:tc>
          <w:tcPr>
            <w:tcW w:w="893" w:type="dxa"/>
            <w:vAlign w:val="center"/>
          </w:tcPr>
          <w:p>
            <w:pPr>
              <w:rPr>
                <w:rFonts w:hint="eastAsia" w:ascii="宋体" w:hAnsi="宋体" w:cs="宋体"/>
                <w:sz w:val="22"/>
                <w:szCs w:val="22"/>
              </w:rPr>
            </w:pPr>
            <w:r>
              <w:rPr>
                <w:rFonts w:hint="eastAsia" w:ascii="宋体" w:hAnsi="宋体" w:cs="宋体"/>
                <w:sz w:val="22"/>
                <w:szCs w:val="22"/>
              </w:rPr>
              <w:t>40分</w:t>
            </w:r>
          </w:p>
        </w:tc>
        <w:tc>
          <w:tcPr>
            <w:tcW w:w="1701" w:type="dxa"/>
            <w:vAlign w:val="center"/>
          </w:tcPr>
          <w:p>
            <w:pPr>
              <w:rPr>
                <w:rFonts w:hint="eastAsia" w:ascii="宋体" w:hAnsi="宋体" w:cs="宋体"/>
                <w:sz w:val="22"/>
                <w:szCs w:val="22"/>
              </w:rPr>
            </w:pPr>
            <w:r>
              <w:rPr>
                <w:rFonts w:hint="eastAsia" w:ascii="宋体" w:hAnsi="宋体" w:cs="宋体"/>
                <w:sz w:val="22"/>
                <w:szCs w:val="22"/>
              </w:rPr>
              <w:t>项目提供解决方案的先进性指标（15分）</w:t>
            </w:r>
          </w:p>
        </w:tc>
        <w:tc>
          <w:tcPr>
            <w:tcW w:w="4962" w:type="dxa"/>
            <w:vAlign w:val="center"/>
          </w:tcPr>
          <w:p>
            <w:pPr>
              <w:rPr>
                <w:rFonts w:hint="eastAsia" w:ascii="宋体" w:hAnsi="宋体" w:cs="宋体"/>
                <w:sz w:val="22"/>
                <w:szCs w:val="22"/>
              </w:rPr>
            </w:pPr>
            <w:r>
              <w:rPr>
                <w:rFonts w:hint="eastAsia" w:ascii="宋体" w:hAnsi="宋体" w:cs="宋体"/>
                <w:sz w:val="22"/>
                <w:szCs w:val="22"/>
              </w:rPr>
              <w:t>1、解决方案是否先进，是否采用目前国际国内领先的平台软件产品、数据整合产品协助学校进行数据建设；</w:t>
            </w:r>
          </w:p>
          <w:p>
            <w:pPr>
              <w:rPr>
                <w:rFonts w:hint="eastAsia" w:ascii="宋体" w:hAnsi="宋体" w:cs="宋体"/>
                <w:sz w:val="22"/>
                <w:szCs w:val="22"/>
              </w:rPr>
            </w:pPr>
            <w:r>
              <w:rPr>
                <w:rFonts w:hint="eastAsia" w:ascii="宋体" w:hAnsi="宋体" w:cs="宋体"/>
                <w:sz w:val="22"/>
                <w:szCs w:val="22"/>
              </w:rPr>
              <w:t>2、是否有具体投标方案的详细描述，是否满足调研过程可视化，全透明，过程可控的要求；</w:t>
            </w:r>
          </w:p>
          <w:p>
            <w:pPr>
              <w:rPr>
                <w:rFonts w:hint="eastAsia" w:ascii="宋体" w:hAnsi="宋体" w:cs="宋体"/>
                <w:sz w:val="22"/>
                <w:szCs w:val="22"/>
              </w:rPr>
            </w:pPr>
            <w:r>
              <w:rPr>
                <w:rFonts w:hint="eastAsia" w:ascii="宋体" w:hAnsi="宋体" w:cs="宋体"/>
                <w:sz w:val="22"/>
                <w:szCs w:val="22"/>
              </w:rPr>
              <w:t>3、是否提供互联网调查平台，利用大数据交叉分析给出调查结果；</w:t>
            </w:r>
          </w:p>
          <w:p>
            <w:pPr>
              <w:rPr>
                <w:rFonts w:hint="eastAsia" w:ascii="宋体" w:hAnsi="宋体" w:cs="宋体"/>
                <w:sz w:val="22"/>
                <w:szCs w:val="22"/>
              </w:rPr>
            </w:pPr>
            <w:r>
              <w:rPr>
                <w:rFonts w:hint="eastAsia" w:ascii="宋体" w:hAnsi="宋体" w:cs="宋体"/>
                <w:sz w:val="22"/>
                <w:szCs w:val="22"/>
              </w:rPr>
              <w:t>评分：每满足一项得5分，满足3项得15分。</w:t>
            </w:r>
          </w:p>
        </w:tc>
      </w:tr>
    </w:tbl>
    <w:p>
      <w:pPr>
        <w:jc w:val="center"/>
        <w:rPr>
          <w:rFonts w:ascii="宋体" w:hAnsi="宋体" w:cs="宋体"/>
          <w:sz w:val="22"/>
          <w:szCs w:val="22"/>
        </w:rPr>
        <w:sectPr>
          <w:pgSz w:w="11906" w:h="16838"/>
          <w:pgMar w:top="1134" w:right="1134" w:bottom="1134" w:left="1134" w:header="567" w:footer="567" w:gutter="0"/>
          <w:pgNumType w:fmt="decimal" w:start="1" w:chapStyle="1" w:chapSep="emDash"/>
          <w:cols w:space="720" w:num="1"/>
          <w:titlePg/>
          <w:docGrid w:type="lines" w:linePitch="312" w:charSpace="0"/>
        </w:sectPr>
      </w:pPr>
    </w:p>
    <w:tbl>
      <w:tblPr>
        <w:tblStyle w:val="32"/>
        <w:tblW w:w="9513"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233"/>
        <w:gridCol w:w="893"/>
        <w:gridCol w:w="1701"/>
        <w:gridCol w:w="4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6" w:hRule="atLeast"/>
        </w:trPr>
        <w:tc>
          <w:tcPr>
            <w:tcW w:w="724" w:type="dxa"/>
            <w:vAlign w:val="center"/>
          </w:tcPr>
          <w:p>
            <w:pPr>
              <w:jc w:val="center"/>
              <w:rPr>
                <w:rFonts w:ascii="宋体" w:hAnsi="宋体" w:cs="宋体"/>
                <w:sz w:val="22"/>
                <w:szCs w:val="22"/>
              </w:rPr>
            </w:pPr>
          </w:p>
        </w:tc>
        <w:tc>
          <w:tcPr>
            <w:tcW w:w="1233" w:type="dxa"/>
            <w:vAlign w:val="center"/>
          </w:tcPr>
          <w:p>
            <w:pPr>
              <w:jc w:val="center"/>
              <w:rPr>
                <w:rFonts w:ascii="宋体" w:hAnsi="宋体" w:cs="宋体"/>
                <w:sz w:val="22"/>
                <w:szCs w:val="22"/>
              </w:rPr>
            </w:pPr>
          </w:p>
        </w:tc>
        <w:tc>
          <w:tcPr>
            <w:tcW w:w="893" w:type="dxa"/>
            <w:vAlign w:val="center"/>
          </w:tcPr>
          <w:p>
            <w:pPr>
              <w:jc w:val="center"/>
              <w:rPr>
                <w:rFonts w:ascii="宋体" w:hAnsi="宋体" w:cs="宋体"/>
                <w:sz w:val="22"/>
                <w:szCs w:val="22"/>
              </w:rPr>
            </w:pPr>
          </w:p>
        </w:tc>
        <w:tc>
          <w:tcPr>
            <w:tcW w:w="1701" w:type="dxa"/>
            <w:tcBorders>
              <w:bottom w:val="single" w:color="auto" w:sz="4" w:space="0"/>
            </w:tcBorders>
            <w:vAlign w:val="center"/>
          </w:tcPr>
          <w:p>
            <w:pPr>
              <w:jc w:val="center"/>
              <w:rPr>
                <w:rFonts w:hint="eastAsia" w:ascii="宋体" w:hAnsi="宋体" w:cs="宋体"/>
                <w:sz w:val="22"/>
                <w:szCs w:val="22"/>
              </w:rPr>
            </w:pPr>
            <w:r>
              <w:rPr>
                <w:rFonts w:hint="eastAsia" w:ascii="宋体" w:hAnsi="宋体" w:cs="宋体"/>
                <w:sz w:val="22"/>
                <w:szCs w:val="22"/>
              </w:rPr>
              <w:t>解决方案成熟程度</w:t>
            </w:r>
          </w:p>
          <w:p>
            <w:pPr>
              <w:jc w:val="center"/>
              <w:rPr>
                <w:rFonts w:ascii="宋体" w:hAnsi="宋体" w:cs="宋体"/>
                <w:sz w:val="22"/>
                <w:szCs w:val="22"/>
              </w:rPr>
            </w:pPr>
            <w:r>
              <w:rPr>
                <w:rFonts w:hint="eastAsia" w:ascii="宋体" w:hAnsi="宋体" w:cs="宋体"/>
                <w:sz w:val="22"/>
                <w:szCs w:val="22"/>
              </w:rPr>
              <w:t>（25分）</w:t>
            </w:r>
          </w:p>
        </w:tc>
        <w:tc>
          <w:tcPr>
            <w:tcW w:w="4962" w:type="dxa"/>
            <w:tcBorders>
              <w:bottom w:val="single" w:color="auto" w:sz="4" w:space="0"/>
            </w:tcBorders>
            <w:vAlign w:val="center"/>
          </w:tcPr>
          <w:p>
            <w:pPr>
              <w:jc w:val="left"/>
              <w:rPr>
                <w:rFonts w:ascii="宋体" w:hAnsi="宋体" w:cs="宋体"/>
                <w:sz w:val="22"/>
                <w:szCs w:val="22"/>
              </w:rPr>
            </w:pPr>
            <w:r>
              <w:rPr>
                <w:rFonts w:hint="eastAsia" w:ascii="宋体" w:hAnsi="宋体" w:cs="宋体"/>
                <w:sz w:val="22"/>
                <w:szCs w:val="22"/>
              </w:rPr>
              <w:t>1、解决方案是否是针对学校的成熟的解决方案；</w:t>
            </w:r>
          </w:p>
          <w:p>
            <w:pPr>
              <w:jc w:val="left"/>
              <w:rPr>
                <w:rFonts w:ascii="宋体" w:hAnsi="宋体" w:cs="宋体"/>
                <w:sz w:val="22"/>
                <w:szCs w:val="22"/>
              </w:rPr>
            </w:pPr>
            <w:r>
              <w:rPr>
                <w:rFonts w:hint="eastAsia" w:ascii="宋体" w:hAnsi="宋体" w:cs="宋体"/>
                <w:sz w:val="22"/>
                <w:szCs w:val="22"/>
              </w:rPr>
              <w:t>2、数据建设是否可以满足未来科研方面要求，并可持续积累；</w:t>
            </w:r>
          </w:p>
          <w:p>
            <w:pPr>
              <w:jc w:val="left"/>
              <w:rPr>
                <w:rFonts w:ascii="宋体" w:hAnsi="宋体" w:cs="宋体"/>
                <w:sz w:val="22"/>
                <w:szCs w:val="22"/>
              </w:rPr>
            </w:pPr>
            <w:r>
              <w:rPr>
                <w:rFonts w:hint="eastAsia" w:ascii="宋体" w:hAnsi="宋体" w:cs="宋体"/>
                <w:sz w:val="22"/>
                <w:szCs w:val="22"/>
              </w:rPr>
              <w:t>3、解决方案是否在全省范围内高校普遍使用，提供了合作院校名单；</w:t>
            </w:r>
          </w:p>
          <w:p>
            <w:pPr>
              <w:jc w:val="left"/>
              <w:rPr>
                <w:rFonts w:ascii="宋体" w:hAnsi="宋体" w:cs="宋体"/>
                <w:sz w:val="22"/>
                <w:szCs w:val="22"/>
              </w:rPr>
            </w:pPr>
            <w:r>
              <w:rPr>
                <w:rFonts w:hint="eastAsia" w:ascii="宋体" w:hAnsi="宋体" w:cs="宋体"/>
                <w:sz w:val="22"/>
                <w:szCs w:val="22"/>
              </w:rPr>
              <w:t>4、解决方案是否能做到数据和结果的网页呈现；</w:t>
            </w:r>
          </w:p>
          <w:p>
            <w:pPr>
              <w:jc w:val="left"/>
              <w:rPr>
                <w:rFonts w:ascii="宋体" w:hAnsi="宋体" w:cs="宋体"/>
                <w:sz w:val="22"/>
                <w:szCs w:val="22"/>
              </w:rPr>
            </w:pPr>
            <w:r>
              <w:rPr>
                <w:rFonts w:hint="eastAsia" w:ascii="宋体" w:hAnsi="宋体" w:cs="宋体"/>
                <w:sz w:val="22"/>
                <w:szCs w:val="22"/>
              </w:rPr>
              <w:t>5、能否切实追踪答题情况，查询每个答卷情况，显示答题者IP信息。</w:t>
            </w:r>
          </w:p>
          <w:p>
            <w:pPr>
              <w:jc w:val="left"/>
              <w:rPr>
                <w:rFonts w:ascii="宋体" w:hAnsi="宋体" w:cs="宋体"/>
                <w:sz w:val="22"/>
                <w:szCs w:val="22"/>
              </w:rPr>
            </w:pPr>
            <w:r>
              <w:rPr>
                <w:rFonts w:hint="eastAsia" w:ascii="宋体" w:hAnsi="宋体" w:cs="宋体"/>
                <w:sz w:val="22"/>
                <w:szCs w:val="22"/>
              </w:rPr>
              <w:t>评分：每满足一项得5分，满足5项得25分。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trPr>
        <w:tc>
          <w:tcPr>
            <w:tcW w:w="724" w:type="dxa"/>
            <w:vMerge w:val="restart"/>
            <w:vAlign w:val="center"/>
          </w:tcPr>
          <w:p>
            <w:pPr>
              <w:jc w:val="left"/>
              <w:rPr>
                <w:rFonts w:hint="eastAsia" w:ascii="宋体" w:hAnsi="宋体" w:cs="宋体"/>
                <w:sz w:val="22"/>
                <w:szCs w:val="22"/>
              </w:rPr>
            </w:pPr>
            <w:r>
              <w:rPr>
                <w:rFonts w:hint="eastAsia" w:ascii="宋体" w:hAnsi="宋体" w:cs="宋体"/>
                <w:sz w:val="22"/>
                <w:szCs w:val="22"/>
              </w:rPr>
              <w:t>3</w:t>
            </w:r>
          </w:p>
        </w:tc>
        <w:tc>
          <w:tcPr>
            <w:tcW w:w="1233" w:type="dxa"/>
            <w:vMerge w:val="restart"/>
            <w:vAlign w:val="center"/>
          </w:tcPr>
          <w:p>
            <w:pPr>
              <w:jc w:val="left"/>
              <w:rPr>
                <w:rFonts w:hint="eastAsia" w:ascii="宋体" w:hAnsi="宋体" w:cs="宋体"/>
                <w:sz w:val="22"/>
                <w:szCs w:val="22"/>
              </w:rPr>
            </w:pPr>
            <w:r>
              <w:rPr>
                <w:rFonts w:hint="eastAsia" w:ascii="宋体" w:hAnsi="宋体" w:cs="宋体"/>
                <w:sz w:val="22"/>
                <w:szCs w:val="22"/>
                <w:lang w:eastAsia="zh-CN"/>
              </w:rPr>
              <w:t>资信</w:t>
            </w:r>
            <w:r>
              <w:rPr>
                <w:rFonts w:hint="eastAsia" w:ascii="宋体" w:hAnsi="宋体" w:cs="宋体"/>
                <w:sz w:val="22"/>
                <w:szCs w:val="22"/>
              </w:rPr>
              <w:t>部分</w:t>
            </w:r>
          </w:p>
        </w:tc>
        <w:tc>
          <w:tcPr>
            <w:tcW w:w="893" w:type="dxa"/>
            <w:vMerge w:val="restart"/>
            <w:vAlign w:val="center"/>
          </w:tcPr>
          <w:p>
            <w:pPr>
              <w:jc w:val="left"/>
              <w:rPr>
                <w:rFonts w:hint="eastAsia" w:ascii="宋体" w:hAnsi="宋体" w:cs="宋体"/>
                <w:sz w:val="22"/>
                <w:szCs w:val="22"/>
              </w:rPr>
            </w:pPr>
            <w:r>
              <w:rPr>
                <w:rFonts w:hint="eastAsia" w:ascii="宋体" w:hAnsi="宋体" w:cs="宋体"/>
                <w:sz w:val="22"/>
                <w:szCs w:val="22"/>
              </w:rPr>
              <w:t>40分</w:t>
            </w:r>
          </w:p>
        </w:tc>
        <w:tc>
          <w:tcPr>
            <w:tcW w:w="1701" w:type="dxa"/>
            <w:vAlign w:val="center"/>
          </w:tcPr>
          <w:p>
            <w:pPr>
              <w:jc w:val="left"/>
              <w:rPr>
                <w:rFonts w:hint="eastAsia" w:ascii="宋体" w:hAnsi="宋体" w:cs="宋体"/>
                <w:sz w:val="22"/>
                <w:szCs w:val="22"/>
              </w:rPr>
            </w:pPr>
            <w:r>
              <w:rPr>
                <w:rFonts w:hint="eastAsia" w:ascii="宋体" w:hAnsi="宋体" w:cs="宋体"/>
                <w:sz w:val="22"/>
                <w:szCs w:val="22"/>
              </w:rPr>
              <w:t>相关业绩</w:t>
            </w:r>
          </w:p>
          <w:p>
            <w:pPr>
              <w:jc w:val="left"/>
              <w:rPr>
                <w:rFonts w:hint="eastAsia" w:ascii="宋体" w:hAnsi="宋体" w:cs="宋体"/>
                <w:sz w:val="22"/>
                <w:szCs w:val="22"/>
              </w:rPr>
            </w:pPr>
            <w:r>
              <w:rPr>
                <w:rFonts w:hint="eastAsia" w:ascii="宋体" w:hAnsi="宋体" w:cs="宋体"/>
                <w:sz w:val="22"/>
                <w:szCs w:val="22"/>
              </w:rPr>
              <w:t>（15分）</w:t>
            </w:r>
          </w:p>
        </w:tc>
        <w:tc>
          <w:tcPr>
            <w:tcW w:w="4962" w:type="dxa"/>
            <w:vAlign w:val="center"/>
          </w:tcPr>
          <w:p>
            <w:pPr>
              <w:jc w:val="left"/>
              <w:rPr>
                <w:rFonts w:hint="eastAsia" w:ascii="宋体" w:hAnsi="宋体" w:cs="宋体"/>
                <w:sz w:val="22"/>
                <w:szCs w:val="22"/>
              </w:rPr>
            </w:pPr>
            <w:r>
              <w:rPr>
                <w:rFonts w:hint="eastAsia" w:ascii="宋体" w:hAnsi="宋体" w:cs="宋体"/>
                <w:sz w:val="22"/>
                <w:szCs w:val="22"/>
              </w:rPr>
              <w:t>近三年承担实施过同类项目的案例。评分：同类项目每一份合同得3分，最多得15分。(业绩需提供相关证明材料复印件，项目合同与结项评价单）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724" w:type="dxa"/>
            <w:vMerge w:val="continue"/>
            <w:vAlign w:val="center"/>
          </w:tcPr>
          <w:p>
            <w:pPr>
              <w:jc w:val="left"/>
              <w:rPr>
                <w:rFonts w:hint="eastAsia" w:ascii="宋体" w:hAnsi="宋体" w:cs="宋体"/>
                <w:sz w:val="22"/>
                <w:szCs w:val="22"/>
              </w:rPr>
            </w:pPr>
          </w:p>
        </w:tc>
        <w:tc>
          <w:tcPr>
            <w:tcW w:w="1233" w:type="dxa"/>
            <w:vMerge w:val="continue"/>
            <w:vAlign w:val="center"/>
          </w:tcPr>
          <w:p>
            <w:pPr>
              <w:jc w:val="left"/>
              <w:rPr>
                <w:rFonts w:hint="eastAsia" w:ascii="宋体" w:hAnsi="宋体" w:cs="宋体"/>
                <w:sz w:val="22"/>
                <w:szCs w:val="22"/>
              </w:rPr>
            </w:pPr>
          </w:p>
        </w:tc>
        <w:tc>
          <w:tcPr>
            <w:tcW w:w="893" w:type="dxa"/>
            <w:vMerge w:val="continue"/>
            <w:vAlign w:val="center"/>
          </w:tcPr>
          <w:p>
            <w:pPr>
              <w:jc w:val="left"/>
              <w:rPr>
                <w:rFonts w:hint="eastAsia" w:ascii="宋体" w:hAnsi="宋体" w:cs="宋体"/>
                <w:sz w:val="22"/>
                <w:szCs w:val="22"/>
              </w:rPr>
            </w:pPr>
          </w:p>
        </w:tc>
        <w:tc>
          <w:tcPr>
            <w:tcW w:w="1701" w:type="dxa"/>
            <w:vAlign w:val="center"/>
          </w:tcPr>
          <w:p>
            <w:pPr>
              <w:jc w:val="left"/>
              <w:rPr>
                <w:rFonts w:hint="eastAsia" w:ascii="宋体" w:hAnsi="宋体" w:cs="宋体"/>
                <w:sz w:val="22"/>
                <w:szCs w:val="22"/>
              </w:rPr>
            </w:pPr>
            <w:r>
              <w:rPr>
                <w:rFonts w:hint="eastAsia" w:ascii="宋体" w:hAnsi="宋体" w:cs="宋体"/>
                <w:sz w:val="22"/>
                <w:szCs w:val="22"/>
              </w:rPr>
              <w:t>售后服务</w:t>
            </w:r>
          </w:p>
          <w:p>
            <w:pPr>
              <w:jc w:val="left"/>
              <w:rPr>
                <w:rFonts w:hint="eastAsia" w:ascii="宋体" w:hAnsi="宋体" w:cs="宋体"/>
                <w:sz w:val="22"/>
                <w:szCs w:val="22"/>
              </w:rPr>
            </w:pPr>
            <w:r>
              <w:rPr>
                <w:rFonts w:hint="eastAsia" w:ascii="宋体" w:hAnsi="宋体" w:cs="宋体"/>
                <w:sz w:val="22"/>
                <w:szCs w:val="22"/>
              </w:rPr>
              <w:t>（5分）</w:t>
            </w:r>
          </w:p>
        </w:tc>
        <w:tc>
          <w:tcPr>
            <w:tcW w:w="4962" w:type="dxa"/>
            <w:vAlign w:val="center"/>
          </w:tcPr>
          <w:p>
            <w:pPr>
              <w:jc w:val="left"/>
              <w:rPr>
                <w:rFonts w:hint="eastAsia" w:ascii="宋体" w:hAnsi="宋体" w:cs="宋体"/>
                <w:sz w:val="22"/>
                <w:szCs w:val="22"/>
                <w:lang w:val="en-US" w:eastAsia="zh-CN"/>
              </w:rPr>
            </w:pPr>
            <w:r>
              <w:rPr>
                <w:rFonts w:hint="eastAsia" w:ascii="宋体" w:hAnsi="宋体" w:cs="宋体"/>
                <w:sz w:val="22"/>
                <w:szCs w:val="22"/>
              </w:rPr>
              <w:t>1、投标文件中附有内容完整的售后服务承诺及保障措施，并满足</w:t>
            </w:r>
            <w:r>
              <w:rPr>
                <w:rFonts w:hint="eastAsia" w:ascii="宋体" w:hAnsi="宋体" w:cs="宋体"/>
                <w:sz w:val="22"/>
                <w:szCs w:val="22"/>
                <w:lang w:eastAsia="zh-CN"/>
              </w:rPr>
              <w:t>磋商</w:t>
            </w:r>
            <w:r>
              <w:rPr>
                <w:rFonts w:hint="eastAsia" w:ascii="宋体" w:hAnsi="宋体" w:cs="宋体"/>
                <w:sz w:val="22"/>
                <w:szCs w:val="22"/>
              </w:rPr>
              <w:t>文件中的售后服务要求</w:t>
            </w:r>
            <w:r>
              <w:rPr>
                <w:rFonts w:hint="eastAsia" w:ascii="宋体" w:hAnsi="宋体" w:cs="宋体"/>
                <w:sz w:val="22"/>
                <w:szCs w:val="22"/>
                <w:lang w:eastAsia="zh-CN"/>
              </w:rPr>
              <w:t>，</w:t>
            </w:r>
            <w:r>
              <w:rPr>
                <w:rFonts w:hint="eastAsia" w:ascii="宋体" w:hAnsi="宋体" w:cs="宋体"/>
                <w:sz w:val="22"/>
                <w:szCs w:val="22"/>
                <w:lang w:val="en-US" w:eastAsia="zh-CN"/>
              </w:rPr>
              <w:t>0-3分；</w:t>
            </w:r>
          </w:p>
          <w:p>
            <w:pPr>
              <w:jc w:val="left"/>
              <w:rPr>
                <w:rFonts w:hint="eastAsia" w:ascii="宋体" w:hAnsi="宋体" w:cs="宋体"/>
                <w:sz w:val="22"/>
                <w:szCs w:val="22"/>
                <w:lang w:val="en-US" w:eastAsia="zh-CN"/>
              </w:rPr>
            </w:pPr>
            <w:r>
              <w:rPr>
                <w:rFonts w:hint="eastAsia" w:ascii="宋体" w:hAnsi="宋体" w:cs="宋体"/>
                <w:sz w:val="22"/>
                <w:szCs w:val="22"/>
              </w:rPr>
              <w:t>2、有人员培训计划</w:t>
            </w:r>
            <w:r>
              <w:rPr>
                <w:rFonts w:hint="eastAsia" w:ascii="宋体" w:hAnsi="宋体" w:cs="宋体"/>
                <w:sz w:val="22"/>
                <w:szCs w:val="22"/>
                <w:lang w:eastAsia="zh-CN"/>
              </w:rPr>
              <w:t>，</w:t>
            </w:r>
            <w:r>
              <w:rPr>
                <w:rFonts w:hint="eastAsia" w:ascii="宋体" w:hAnsi="宋体" w:cs="宋体"/>
                <w:sz w:val="22"/>
                <w:szCs w:val="22"/>
                <w:lang w:val="en-US" w:eastAsia="zh-CN"/>
              </w:rPr>
              <w:t>0-2分。</w:t>
            </w:r>
          </w:p>
          <w:p>
            <w:pPr>
              <w:jc w:val="left"/>
              <w:rPr>
                <w:rFonts w:hint="eastAsia" w:ascii="宋体" w:hAnsi="宋体" w:cs="宋体"/>
                <w:sz w:val="22"/>
                <w:szCs w:val="22"/>
              </w:rPr>
            </w:pPr>
            <w:r>
              <w:rPr>
                <w:rFonts w:hint="eastAsia" w:ascii="宋体" w:hAnsi="宋体" w:cs="宋体"/>
                <w:sz w:val="22"/>
                <w:szCs w:val="22"/>
              </w:rPr>
              <w:t>满</w:t>
            </w:r>
            <w:r>
              <w:rPr>
                <w:rFonts w:hint="eastAsia" w:ascii="宋体" w:hAnsi="宋体" w:cs="宋体"/>
                <w:sz w:val="22"/>
                <w:szCs w:val="22"/>
                <w:lang w:eastAsia="zh-CN"/>
              </w:rPr>
              <w:t>分</w:t>
            </w:r>
            <w:r>
              <w:rPr>
                <w:rFonts w:hint="eastAsia" w:ascii="宋体" w:hAnsi="宋体" w:cs="宋体"/>
                <w:sz w:val="22"/>
                <w:szCs w:val="22"/>
              </w:rPr>
              <w:t>5分</w:t>
            </w:r>
            <w:r>
              <w:rPr>
                <w:rFonts w:hint="eastAsia" w:ascii="宋体" w:hAnsi="宋体" w:cs="宋体"/>
                <w:sz w:val="22"/>
                <w:szCs w:val="22"/>
                <w:lang w:eastAsia="zh-CN"/>
              </w:rPr>
              <w:t>，没有不得分</w:t>
            </w:r>
            <w:r>
              <w:rPr>
                <w:rFonts w:hint="eastAsia" w:ascii="宋体" w:hAnsi="宋体" w:cs="宋体"/>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4" w:hRule="atLeast"/>
        </w:trPr>
        <w:tc>
          <w:tcPr>
            <w:tcW w:w="724" w:type="dxa"/>
            <w:vMerge w:val="continue"/>
            <w:vAlign w:val="center"/>
          </w:tcPr>
          <w:p>
            <w:pPr>
              <w:jc w:val="left"/>
              <w:rPr>
                <w:rFonts w:hint="eastAsia" w:ascii="宋体" w:hAnsi="宋体" w:cs="宋体"/>
                <w:sz w:val="22"/>
                <w:szCs w:val="22"/>
              </w:rPr>
            </w:pPr>
          </w:p>
        </w:tc>
        <w:tc>
          <w:tcPr>
            <w:tcW w:w="1233" w:type="dxa"/>
            <w:vMerge w:val="continue"/>
            <w:vAlign w:val="center"/>
          </w:tcPr>
          <w:p>
            <w:pPr>
              <w:jc w:val="left"/>
              <w:rPr>
                <w:rFonts w:hint="eastAsia" w:ascii="宋体" w:hAnsi="宋体" w:cs="宋体"/>
                <w:sz w:val="22"/>
                <w:szCs w:val="22"/>
              </w:rPr>
            </w:pPr>
          </w:p>
        </w:tc>
        <w:tc>
          <w:tcPr>
            <w:tcW w:w="893" w:type="dxa"/>
            <w:vMerge w:val="continue"/>
            <w:vAlign w:val="center"/>
          </w:tcPr>
          <w:p>
            <w:pPr>
              <w:jc w:val="left"/>
              <w:rPr>
                <w:rFonts w:hint="eastAsia" w:ascii="宋体" w:hAnsi="宋体" w:cs="宋体"/>
                <w:sz w:val="22"/>
                <w:szCs w:val="22"/>
              </w:rPr>
            </w:pPr>
          </w:p>
        </w:tc>
        <w:tc>
          <w:tcPr>
            <w:tcW w:w="1701" w:type="dxa"/>
            <w:vAlign w:val="center"/>
          </w:tcPr>
          <w:p>
            <w:pPr>
              <w:jc w:val="left"/>
              <w:rPr>
                <w:rFonts w:hint="eastAsia" w:ascii="宋体" w:hAnsi="宋体" w:cs="宋体"/>
                <w:sz w:val="22"/>
                <w:szCs w:val="22"/>
              </w:rPr>
            </w:pPr>
            <w:r>
              <w:rPr>
                <w:rFonts w:hint="eastAsia" w:ascii="宋体" w:hAnsi="宋体" w:cs="宋体"/>
                <w:sz w:val="22"/>
                <w:szCs w:val="22"/>
              </w:rPr>
              <w:t>项目实施能力（10分）</w:t>
            </w:r>
          </w:p>
        </w:tc>
        <w:tc>
          <w:tcPr>
            <w:tcW w:w="4962" w:type="dxa"/>
            <w:vAlign w:val="center"/>
          </w:tcPr>
          <w:p>
            <w:pPr>
              <w:jc w:val="left"/>
              <w:rPr>
                <w:rFonts w:hint="eastAsia" w:ascii="宋体" w:hAnsi="宋体" w:cs="宋体"/>
                <w:sz w:val="22"/>
                <w:szCs w:val="22"/>
              </w:rPr>
            </w:pPr>
            <w:r>
              <w:rPr>
                <w:rFonts w:hint="eastAsia" w:ascii="宋体" w:hAnsi="宋体" w:cs="宋体"/>
                <w:sz w:val="22"/>
                <w:szCs w:val="22"/>
              </w:rPr>
              <w:t>1、有成熟的项目管理方法指导项目实施过程；</w:t>
            </w:r>
          </w:p>
          <w:p>
            <w:pPr>
              <w:jc w:val="left"/>
              <w:rPr>
                <w:rFonts w:hint="eastAsia" w:ascii="宋体" w:hAnsi="宋体" w:cs="宋体"/>
                <w:sz w:val="22"/>
                <w:szCs w:val="22"/>
              </w:rPr>
            </w:pPr>
            <w:r>
              <w:rPr>
                <w:rFonts w:hint="eastAsia" w:ascii="宋体" w:hAnsi="宋体" w:cs="宋体"/>
                <w:sz w:val="22"/>
                <w:szCs w:val="22"/>
              </w:rPr>
              <w:t>2、有完整详细的实施计划，合理的里程碑设置；</w:t>
            </w:r>
          </w:p>
          <w:p>
            <w:pPr>
              <w:jc w:val="left"/>
              <w:rPr>
                <w:rFonts w:hint="eastAsia" w:ascii="宋体" w:hAnsi="宋体" w:cs="宋体"/>
                <w:sz w:val="22"/>
                <w:szCs w:val="22"/>
              </w:rPr>
            </w:pPr>
            <w:r>
              <w:rPr>
                <w:rFonts w:hint="eastAsia" w:ascii="宋体" w:hAnsi="宋体" w:cs="宋体"/>
                <w:sz w:val="22"/>
                <w:szCs w:val="22"/>
              </w:rPr>
              <w:t>3、有详细的运行维护方案；</w:t>
            </w:r>
          </w:p>
          <w:p>
            <w:pPr>
              <w:jc w:val="left"/>
              <w:rPr>
                <w:rFonts w:hint="eastAsia" w:ascii="宋体" w:hAnsi="宋体" w:cs="宋体"/>
                <w:sz w:val="22"/>
                <w:szCs w:val="22"/>
              </w:rPr>
            </w:pPr>
            <w:r>
              <w:rPr>
                <w:rFonts w:hint="eastAsia" w:ascii="宋体" w:hAnsi="宋体" w:cs="宋体"/>
                <w:sz w:val="22"/>
                <w:szCs w:val="22"/>
              </w:rPr>
              <w:t>4、有专业的专家和实施人员团队。</w:t>
            </w:r>
          </w:p>
          <w:p>
            <w:pPr>
              <w:jc w:val="left"/>
              <w:rPr>
                <w:rFonts w:hint="eastAsia" w:ascii="宋体" w:hAnsi="宋体" w:cs="宋体"/>
                <w:sz w:val="22"/>
                <w:szCs w:val="22"/>
              </w:rPr>
            </w:pPr>
            <w:r>
              <w:rPr>
                <w:rFonts w:hint="eastAsia" w:ascii="宋体" w:hAnsi="宋体" w:cs="宋体"/>
                <w:sz w:val="22"/>
                <w:szCs w:val="22"/>
              </w:rPr>
              <w:t>评分：优7-10分，良3-6分，不满足0分。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4" w:hRule="atLeast"/>
        </w:trPr>
        <w:tc>
          <w:tcPr>
            <w:tcW w:w="724" w:type="dxa"/>
            <w:vMerge w:val="continue"/>
            <w:vAlign w:val="center"/>
          </w:tcPr>
          <w:p>
            <w:pPr>
              <w:jc w:val="center"/>
              <w:rPr>
                <w:rFonts w:ascii="宋体" w:hAnsi="宋体" w:cs="宋体"/>
                <w:sz w:val="22"/>
                <w:szCs w:val="22"/>
              </w:rPr>
            </w:pPr>
          </w:p>
        </w:tc>
        <w:tc>
          <w:tcPr>
            <w:tcW w:w="1233" w:type="dxa"/>
            <w:vMerge w:val="continue"/>
            <w:vAlign w:val="center"/>
          </w:tcPr>
          <w:p>
            <w:pPr>
              <w:jc w:val="center"/>
              <w:rPr>
                <w:rFonts w:ascii="宋体" w:hAnsi="宋体" w:cs="宋体"/>
                <w:sz w:val="22"/>
                <w:szCs w:val="22"/>
              </w:rPr>
            </w:pPr>
          </w:p>
        </w:tc>
        <w:tc>
          <w:tcPr>
            <w:tcW w:w="893" w:type="dxa"/>
            <w:vMerge w:val="continue"/>
            <w:vAlign w:val="center"/>
          </w:tcPr>
          <w:p>
            <w:pPr>
              <w:jc w:val="center"/>
              <w:rPr>
                <w:rFonts w:ascii="宋体" w:hAnsi="宋体" w:cs="宋体"/>
                <w:sz w:val="22"/>
                <w:szCs w:val="22"/>
              </w:rPr>
            </w:pPr>
          </w:p>
        </w:tc>
        <w:tc>
          <w:tcPr>
            <w:tcW w:w="1701" w:type="dxa"/>
            <w:vAlign w:val="center"/>
          </w:tcPr>
          <w:p>
            <w:pPr>
              <w:jc w:val="center"/>
              <w:rPr>
                <w:rFonts w:hint="eastAsia"/>
                <w:sz w:val="24"/>
                <w:szCs w:val="28"/>
              </w:rPr>
            </w:pPr>
            <w:r>
              <w:rPr>
                <w:sz w:val="24"/>
                <w:szCs w:val="28"/>
              </w:rPr>
              <w:t>专利著作权分</w:t>
            </w:r>
          </w:p>
          <w:p>
            <w:pPr>
              <w:jc w:val="center"/>
              <w:rPr>
                <w:rFonts w:hint="eastAsia" w:ascii="宋体" w:hAnsi="宋体" w:cs="宋体"/>
                <w:sz w:val="22"/>
                <w:szCs w:val="22"/>
              </w:rPr>
            </w:pPr>
            <w:bookmarkStart w:id="28" w:name="_GoBack"/>
            <w:bookmarkEnd w:id="28"/>
            <w:r>
              <w:rPr>
                <w:rFonts w:hint="eastAsia" w:ascii="宋体" w:hAnsi="宋体" w:cs="宋体"/>
                <w:sz w:val="22"/>
                <w:szCs w:val="22"/>
              </w:rPr>
              <w:t>（5分）</w:t>
            </w:r>
          </w:p>
        </w:tc>
        <w:tc>
          <w:tcPr>
            <w:tcW w:w="4962" w:type="dxa"/>
            <w:vAlign w:val="center"/>
          </w:tcPr>
          <w:p>
            <w:pPr>
              <w:jc w:val="left"/>
              <w:rPr>
                <w:rFonts w:hint="eastAsia" w:ascii="宋体" w:hAnsi="宋体" w:cs="宋体"/>
                <w:sz w:val="22"/>
                <w:szCs w:val="22"/>
              </w:rPr>
            </w:pPr>
            <w:r>
              <w:rPr>
                <w:rFonts w:ascii="宋体" w:hAnsi="宋体" w:cs="宋体"/>
                <w:sz w:val="22"/>
                <w:szCs w:val="22"/>
              </w:rPr>
              <w:t>投标人具有数据调查、数据处理相关的专利或软件著作权证书文件，得5分。（提供证书影印件并加盖公章）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634" w:hRule="atLeast"/>
        </w:trPr>
        <w:tc>
          <w:tcPr>
            <w:tcW w:w="724" w:type="dxa"/>
            <w:vMerge w:val="continue"/>
            <w:vAlign w:val="center"/>
          </w:tcPr>
          <w:p>
            <w:pPr>
              <w:jc w:val="center"/>
              <w:rPr>
                <w:rFonts w:ascii="宋体" w:hAnsi="宋体" w:cs="宋体"/>
                <w:sz w:val="22"/>
                <w:szCs w:val="22"/>
              </w:rPr>
            </w:pPr>
          </w:p>
        </w:tc>
        <w:tc>
          <w:tcPr>
            <w:tcW w:w="1233" w:type="dxa"/>
            <w:vMerge w:val="continue"/>
            <w:vAlign w:val="center"/>
          </w:tcPr>
          <w:p>
            <w:pPr>
              <w:jc w:val="center"/>
              <w:rPr>
                <w:rFonts w:ascii="宋体" w:hAnsi="宋体" w:cs="宋体"/>
                <w:sz w:val="22"/>
                <w:szCs w:val="22"/>
              </w:rPr>
            </w:pPr>
          </w:p>
        </w:tc>
        <w:tc>
          <w:tcPr>
            <w:tcW w:w="893" w:type="dxa"/>
            <w:vMerge w:val="continue"/>
            <w:vAlign w:val="center"/>
          </w:tcPr>
          <w:p>
            <w:pPr>
              <w:jc w:val="center"/>
              <w:rPr>
                <w:rFonts w:ascii="宋体" w:hAnsi="宋体" w:cs="宋体"/>
                <w:sz w:val="22"/>
                <w:szCs w:val="22"/>
              </w:rPr>
            </w:pPr>
          </w:p>
        </w:tc>
        <w:tc>
          <w:tcPr>
            <w:tcW w:w="1701" w:type="dxa"/>
            <w:vAlign w:val="center"/>
          </w:tcPr>
          <w:p>
            <w:pPr>
              <w:jc w:val="center"/>
              <w:rPr>
                <w:rFonts w:ascii="宋体" w:hAnsi="宋体" w:cs="宋体"/>
                <w:sz w:val="22"/>
                <w:szCs w:val="22"/>
              </w:rPr>
            </w:pPr>
            <w:r>
              <w:rPr>
                <w:rFonts w:hint="eastAsia" w:ascii="宋体" w:hAnsi="宋体" w:cs="宋体"/>
                <w:sz w:val="22"/>
                <w:szCs w:val="22"/>
                <w:lang w:eastAsia="zh-CN"/>
              </w:rPr>
              <w:t>文件</w:t>
            </w:r>
            <w:r>
              <w:rPr>
                <w:rFonts w:hint="eastAsia" w:ascii="宋体" w:hAnsi="宋体" w:cs="宋体"/>
                <w:sz w:val="22"/>
                <w:szCs w:val="22"/>
              </w:rPr>
              <w:t>响应程度（5分）</w:t>
            </w:r>
          </w:p>
        </w:tc>
        <w:tc>
          <w:tcPr>
            <w:tcW w:w="4962" w:type="dxa"/>
            <w:vAlign w:val="center"/>
          </w:tcPr>
          <w:p>
            <w:pPr>
              <w:jc w:val="left"/>
              <w:rPr>
                <w:rFonts w:ascii="宋体" w:hAnsi="宋体" w:cs="宋体"/>
                <w:sz w:val="22"/>
                <w:szCs w:val="22"/>
              </w:rPr>
            </w:pPr>
            <w:r>
              <w:rPr>
                <w:rFonts w:hint="eastAsia" w:ascii="宋体" w:hAnsi="宋体" w:cs="宋体"/>
                <w:sz w:val="22"/>
                <w:szCs w:val="22"/>
              </w:rPr>
              <w:t>响应文件的完整性、规范性，响应内容的齐全情况、格式的符合情况等。是否提供详细合理的技术方案、对</w:t>
            </w:r>
            <w:r>
              <w:rPr>
                <w:rFonts w:hint="eastAsia" w:ascii="宋体" w:hAnsi="宋体" w:cs="宋体"/>
                <w:sz w:val="22"/>
                <w:szCs w:val="22"/>
                <w:lang w:eastAsia="zh-CN"/>
              </w:rPr>
              <w:t>磋商</w:t>
            </w:r>
            <w:r>
              <w:rPr>
                <w:rFonts w:hint="eastAsia" w:ascii="宋体" w:hAnsi="宋体" w:cs="宋体"/>
                <w:sz w:val="22"/>
                <w:szCs w:val="22"/>
              </w:rPr>
              <w:t>方的实际现状是否有较全面、准确的了解；应对条目是否全面；是否满足</w:t>
            </w:r>
            <w:r>
              <w:rPr>
                <w:rFonts w:hint="eastAsia" w:ascii="宋体" w:hAnsi="宋体" w:cs="宋体"/>
                <w:sz w:val="22"/>
                <w:szCs w:val="22"/>
                <w:lang w:eastAsia="zh-CN"/>
              </w:rPr>
              <w:t>磋商</w:t>
            </w:r>
            <w:r>
              <w:rPr>
                <w:rFonts w:hint="eastAsia" w:ascii="宋体" w:hAnsi="宋体" w:cs="宋体"/>
                <w:sz w:val="22"/>
                <w:szCs w:val="22"/>
              </w:rPr>
              <w:t>文件的技术内容要求。评分：优4-5分，良2-3分，不满足0分。</w:t>
            </w:r>
          </w:p>
        </w:tc>
      </w:tr>
    </w:tbl>
    <w:p>
      <w:pPr>
        <w:spacing w:line="360" w:lineRule="auto"/>
        <w:ind w:firstLine="472" w:firstLineChars="196"/>
        <w:jc w:val="left"/>
        <w:rPr>
          <w:rFonts w:hint="eastAsia" w:ascii="宋体" w:hAnsi="宋体" w:cs="宋体"/>
          <w:b/>
          <w:sz w:val="24"/>
          <w:szCs w:val="24"/>
        </w:rPr>
      </w:pPr>
      <w:r>
        <w:rPr>
          <w:rFonts w:hint="eastAsia" w:ascii="宋体" w:hAnsi="宋体" w:cs="宋体"/>
          <w:b/>
          <w:sz w:val="24"/>
          <w:szCs w:val="24"/>
        </w:rPr>
        <w:t>2、评标原则</w:t>
      </w:r>
    </w:p>
    <w:p>
      <w:pPr>
        <w:spacing w:line="360" w:lineRule="auto"/>
        <w:ind w:firstLine="480" w:firstLineChars="200"/>
        <w:rPr>
          <w:rFonts w:hint="eastAsia" w:ascii="宋体" w:hAnsi="宋体" w:cs="宋体"/>
          <w:color w:val="FF0000"/>
          <w:sz w:val="24"/>
          <w:szCs w:val="24"/>
        </w:rPr>
      </w:pPr>
      <w:r>
        <w:rPr>
          <w:rFonts w:hint="eastAsia" w:ascii="宋体" w:hAnsi="宋体" w:cs="宋体"/>
          <w:sz w:val="24"/>
          <w:szCs w:val="24"/>
        </w:rPr>
        <w:t>遵循公平、公正、科学、择优的原则。能够最大限度满足</w:t>
      </w:r>
      <w:r>
        <w:rPr>
          <w:rFonts w:hint="eastAsia" w:ascii="宋体" w:hAnsi="宋体" w:cs="宋体"/>
          <w:sz w:val="24"/>
          <w:szCs w:val="24"/>
          <w:lang w:eastAsia="zh-CN"/>
        </w:rPr>
        <w:t>磋商</w:t>
      </w:r>
      <w:r>
        <w:rPr>
          <w:rFonts w:hint="eastAsia" w:ascii="宋体" w:hAnsi="宋体" w:cs="宋体"/>
          <w:sz w:val="24"/>
          <w:szCs w:val="24"/>
        </w:rPr>
        <w:t>文件中各项综合评价标准，得分最高的投标人为第一中标候选人。</w:t>
      </w:r>
    </w:p>
    <w:bookmarkEnd w:id="5"/>
    <w:p>
      <w:pPr>
        <w:spacing w:line="360" w:lineRule="auto"/>
        <w:ind w:firstLine="600" w:firstLineChars="250"/>
        <w:rPr>
          <w:rFonts w:hint="eastAsia" w:ascii="宋体" w:hAnsi="宋体" w:cs="宋体"/>
          <w:sz w:val="24"/>
          <w:szCs w:val="24"/>
        </w:rPr>
      </w:pPr>
    </w:p>
    <w:p>
      <w:pPr>
        <w:spacing w:line="360" w:lineRule="auto"/>
        <w:ind w:firstLine="600" w:firstLineChars="250"/>
        <w:rPr>
          <w:rFonts w:hint="eastAsia" w:ascii="宋体" w:hAnsi="宋体" w:cs="宋体"/>
          <w:sz w:val="24"/>
          <w:szCs w:val="24"/>
        </w:rPr>
      </w:pPr>
    </w:p>
    <w:p>
      <w:pPr>
        <w:spacing w:line="360" w:lineRule="auto"/>
        <w:ind w:firstLine="600" w:firstLineChars="250"/>
        <w:rPr>
          <w:rFonts w:hint="eastAsia" w:ascii="宋体" w:hAnsi="宋体" w:cs="宋体"/>
          <w:sz w:val="24"/>
          <w:szCs w:val="24"/>
        </w:rPr>
      </w:pPr>
    </w:p>
    <w:p>
      <w:pPr>
        <w:spacing w:line="360" w:lineRule="auto"/>
        <w:ind w:firstLine="600" w:firstLineChars="250"/>
        <w:rPr>
          <w:rFonts w:hint="eastAsia" w:ascii="宋体" w:hAnsi="宋体" w:cs="宋体"/>
          <w:sz w:val="24"/>
          <w:szCs w:val="24"/>
        </w:rPr>
      </w:pPr>
    </w:p>
    <w:p>
      <w:pPr>
        <w:spacing w:line="360" w:lineRule="auto"/>
        <w:rPr>
          <w:rFonts w:hint="eastAsia" w:ascii="宋体" w:hAnsi="宋体" w:cs="宋体"/>
          <w:sz w:val="24"/>
          <w:szCs w:val="24"/>
        </w:rPr>
        <w:sectPr>
          <w:footerReference r:id="rId7" w:type="first"/>
          <w:footerReference r:id="rId6" w:type="default"/>
          <w:pgSz w:w="11906" w:h="16838"/>
          <w:pgMar w:top="1134" w:right="1134" w:bottom="1134" w:left="1134" w:header="567" w:footer="567" w:gutter="0"/>
          <w:pgNumType w:fmt="decimal" w:start="1" w:chapStyle="1" w:chapSep="emDash"/>
          <w:cols w:space="720" w:num="1"/>
          <w:docGrid w:type="lines" w:linePitch="312" w:charSpace="0"/>
        </w:sectPr>
      </w:pPr>
    </w:p>
    <w:p>
      <w:pPr>
        <w:spacing w:line="360" w:lineRule="auto"/>
        <w:rPr>
          <w:rFonts w:hint="eastAsia" w:ascii="宋体" w:hAnsi="宋体" w:cs="宋体"/>
          <w:sz w:val="24"/>
          <w:szCs w:val="24"/>
        </w:rPr>
      </w:pPr>
    </w:p>
    <w:p>
      <w:pPr>
        <w:tabs>
          <w:tab w:val="left" w:pos="315"/>
          <w:tab w:val="left" w:pos="8820"/>
        </w:tabs>
        <w:spacing w:beforeLines="50" w:afterLines="50" w:line="500" w:lineRule="exact"/>
        <w:ind w:right="267" w:rightChars="127"/>
        <w:jc w:val="center"/>
        <w:rPr>
          <w:rFonts w:hint="eastAsia" w:ascii="宋体" w:hAnsi="宋体" w:cs="宋体"/>
          <w:b/>
          <w:sz w:val="44"/>
          <w:szCs w:val="44"/>
          <w:lang w:eastAsia="zh-CN"/>
        </w:rPr>
      </w:pPr>
      <w:r>
        <w:rPr>
          <w:rFonts w:hint="eastAsia" w:ascii="宋体" w:hAnsi="宋体" w:cs="宋体"/>
          <w:b/>
          <w:sz w:val="44"/>
          <w:szCs w:val="44"/>
          <w:lang w:eastAsia="zh-CN"/>
        </w:rPr>
        <w:t>安徽职业技术学院</w:t>
      </w:r>
    </w:p>
    <w:p>
      <w:pPr>
        <w:tabs>
          <w:tab w:val="left" w:pos="315"/>
          <w:tab w:val="left" w:pos="8820"/>
        </w:tabs>
        <w:spacing w:beforeLines="50" w:afterLines="50" w:line="500" w:lineRule="exact"/>
        <w:ind w:right="267" w:rightChars="127"/>
        <w:jc w:val="center"/>
        <w:rPr>
          <w:rFonts w:hint="eastAsia" w:ascii="宋体" w:hAnsi="宋体" w:cs="宋体"/>
          <w:b/>
          <w:sz w:val="44"/>
          <w:szCs w:val="44"/>
        </w:rPr>
      </w:pPr>
      <w:r>
        <w:rPr>
          <w:rFonts w:hint="eastAsia" w:ascii="宋体" w:hAnsi="宋体" w:cs="宋体"/>
          <w:b/>
          <w:sz w:val="44"/>
          <w:szCs w:val="44"/>
        </w:rPr>
        <w:t>201</w:t>
      </w:r>
      <w:r>
        <w:rPr>
          <w:rFonts w:hint="eastAsia" w:ascii="宋体" w:hAnsi="宋体" w:cs="宋体"/>
          <w:b/>
          <w:sz w:val="44"/>
          <w:szCs w:val="44"/>
          <w:lang w:val="en-US" w:eastAsia="zh-CN"/>
        </w:rPr>
        <w:t>9</w:t>
      </w:r>
      <w:r>
        <w:rPr>
          <w:rFonts w:hint="eastAsia" w:ascii="宋体" w:hAnsi="宋体" w:cs="宋体"/>
          <w:b/>
          <w:sz w:val="44"/>
          <w:szCs w:val="44"/>
        </w:rPr>
        <w:t>年高等职业教育质量年度报告</w:t>
      </w:r>
    </w:p>
    <w:p>
      <w:pPr>
        <w:tabs>
          <w:tab w:val="left" w:pos="315"/>
          <w:tab w:val="left" w:pos="8820"/>
        </w:tabs>
        <w:spacing w:beforeLines="50" w:afterLines="50" w:line="500" w:lineRule="exact"/>
        <w:ind w:right="267" w:rightChars="127"/>
        <w:jc w:val="center"/>
        <w:rPr>
          <w:rFonts w:hint="eastAsia" w:ascii="宋体" w:hAnsi="宋体" w:cs="宋体"/>
          <w:b/>
          <w:sz w:val="44"/>
          <w:szCs w:val="44"/>
        </w:rPr>
      </w:pPr>
      <w:r>
        <w:rPr>
          <w:rFonts w:hint="eastAsia" w:ascii="宋体" w:hAnsi="宋体" w:cs="宋体"/>
          <w:b/>
          <w:sz w:val="44"/>
          <w:szCs w:val="44"/>
        </w:rPr>
        <w:t>及2018届毕业生就业质量年度报告</w:t>
      </w:r>
    </w:p>
    <w:p>
      <w:pPr>
        <w:adjustRightInd w:val="0"/>
        <w:snapToGrid w:val="0"/>
        <w:spacing w:line="360" w:lineRule="auto"/>
        <w:jc w:val="center"/>
        <w:outlineLvl w:val="1"/>
        <w:rPr>
          <w:rFonts w:hAnsi="宋体"/>
          <w:b/>
          <w:sz w:val="36"/>
          <w:szCs w:val="36"/>
        </w:rPr>
      </w:pPr>
    </w:p>
    <w:p>
      <w:pPr>
        <w:adjustRightInd w:val="0"/>
        <w:snapToGrid w:val="0"/>
        <w:spacing w:line="360" w:lineRule="auto"/>
        <w:jc w:val="center"/>
        <w:outlineLvl w:val="1"/>
        <w:rPr>
          <w:rFonts w:hint="eastAsia" w:hAnsi="宋体"/>
          <w:b/>
          <w:sz w:val="84"/>
          <w:szCs w:val="84"/>
        </w:rPr>
      </w:pPr>
      <w:r>
        <w:rPr>
          <w:rFonts w:hAnsi="宋体"/>
          <w:b/>
          <w:sz w:val="84"/>
          <w:szCs w:val="84"/>
        </w:rPr>
        <w:t>响</w:t>
      </w:r>
    </w:p>
    <w:p>
      <w:pPr>
        <w:adjustRightInd w:val="0"/>
        <w:snapToGrid w:val="0"/>
        <w:spacing w:line="360" w:lineRule="auto"/>
        <w:jc w:val="center"/>
        <w:outlineLvl w:val="1"/>
        <w:rPr>
          <w:rFonts w:hAnsi="宋体"/>
          <w:b/>
          <w:sz w:val="84"/>
          <w:szCs w:val="84"/>
        </w:rPr>
      </w:pPr>
      <w:r>
        <w:rPr>
          <w:rFonts w:hAnsi="宋体"/>
          <w:b/>
          <w:sz w:val="84"/>
          <w:szCs w:val="84"/>
        </w:rPr>
        <w:t>应</w:t>
      </w:r>
    </w:p>
    <w:p>
      <w:pPr>
        <w:adjustRightInd w:val="0"/>
        <w:snapToGrid w:val="0"/>
        <w:spacing w:line="360" w:lineRule="auto"/>
        <w:jc w:val="center"/>
        <w:outlineLvl w:val="1"/>
        <w:rPr>
          <w:rFonts w:hAnsi="宋体"/>
          <w:b/>
          <w:sz w:val="84"/>
          <w:szCs w:val="84"/>
        </w:rPr>
      </w:pPr>
      <w:r>
        <w:rPr>
          <w:rFonts w:hint="eastAsia" w:hAnsi="宋体"/>
          <w:b/>
          <w:sz w:val="84"/>
          <w:szCs w:val="84"/>
        </w:rPr>
        <w:t>文</w:t>
      </w:r>
    </w:p>
    <w:p>
      <w:pPr>
        <w:adjustRightInd w:val="0"/>
        <w:snapToGrid w:val="0"/>
        <w:spacing w:line="360" w:lineRule="auto"/>
        <w:jc w:val="center"/>
        <w:outlineLvl w:val="1"/>
        <w:rPr>
          <w:rFonts w:hAnsi="宋体"/>
          <w:b/>
          <w:sz w:val="84"/>
          <w:szCs w:val="84"/>
        </w:rPr>
      </w:pPr>
      <w:r>
        <w:rPr>
          <w:rFonts w:hint="eastAsia" w:hAnsi="宋体"/>
          <w:b/>
          <w:sz w:val="84"/>
          <w:szCs w:val="84"/>
        </w:rPr>
        <w:t>件</w:t>
      </w:r>
    </w:p>
    <w:p>
      <w:pPr>
        <w:adjustRightInd w:val="0"/>
        <w:snapToGrid w:val="0"/>
        <w:spacing w:line="360" w:lineRule="auto"/>
        <w:jc w:val="center"/>
        <w:outlineLvl w:val="1"/>
        <w:rPr>
          <w:rFonts w:hAnsi="宋体"/>
          <w:b/>
          <w:sz w:val="36"/>
          <w:szCs w:val="36"/>
        </w:rPr>
      </w:pPr>
    </w:p>
    <w:p>
      <w:pPr>
        <w:adjustRightInd w:val="0"/>
        <w:snapToGrid w:val="0"/>
        <w:spacing w:line="360" w:lineRule="auto"/>
        <w:jc w:val="center"/>
        <w:outlineLvl w:val="1"/>
        <w:rPr>
          <w:rFonts w:hAnsi="宋体"/>
          <w:b/>
          <w:sz w:val="36"/>
          <w:szCs w:val="36"/>
        </w:rPr>
      </w:pPr>
    </w:p>
    <w:p>
      <w:pPr>
        <w:adjustRightInd w:val="0"/>
        <w:snapToGrid w:val="0"/>
        <w:spacing w:line="400" w:lineRule="exact"/>
        <w:ind w:firstLine="1265" w:firstLineChars="350"/>
        <w:outlineLvl w:val="1"/>
        <w:rPr>
          <w:rFonts w:hAnsi="宋体"/>
          <w:b/>
          <w:sz w:val="36"/>
          <w:szCs w:val="36"/>
          <w:u w:val="single"/>
        </w:rPr>
      </w:pPr>
      <w:r>
        <w:rPr>
          <w:rFonts w:hint="eastAsia" w:hAnsi="宋体"/>
          <w:b/>
          <w:sz w:val="36"/>
          <w:szCs w:val="36"/>
        </w:rPr>
        <w:t>单位名称：</w:t>
      </w:r>
      <w:r>
        <w:rPr>
          <w:rFonts w:hint="eastAsia" w:hAnsi="宋体"/>
          <w:b/>
          <w:sz w:val="36"/>
          <w:szCs w:val="36"/>
          <w:u w:val="single"/>
        </w:rPr>
        <w:t xml:space="preserve">                            </w:t>
      </w:r>
    </w:p>
    <w:p>
      <w:pPr>
        <w:adjustRightInd w:val="0"/>
        <w:snapToGrid w:val="0"/>
        <w:spacing w:line="400" w:lineRule="exact"/>
        <w:ind w:firstLine="1265" w:firstLineChars="350"/>
        <w:outlineLvl w:val="1"/>
        <w:rPr>
          <w:rFonts w:hAnsi="宋体"/>
          <w:b/>
          <w:sz w:val="36"/>
          <w:szCs w:val="36"/>
          <w:u w:val="single"/>
        </w:rPr>
      </w:pPr>
    </w:p>
    <w:p>
      <w:pPr>
        <w:adjustRightInd w:val="0"/>
        <w:snapToGrid w:val="0"/>
        <w:spacing w:line="400" w:lineRule="exact"/>
        <w:ind w:firstLine="1265" w:firstLineChars="350"/>
        <w:outlineLvl w:val="1"/>
        <w:rPr>
          <w:rFonts w:hAnsi="宋体"/>
          <w:b/>
          <w:sz w:val="36"/>
          <w:szCs w:val="36"/>
          <w:u w:val="single"/>
        </w:rPr>
        <w:sectPr>
          <w:footerReference r:id="rId8" w:type="default"/>
          <w:pgSz w:w="11906" w:h="16838"/>
          <w:pgMar w:top="1134" w:right="1134" w:bottom="1134" w:left="1134" w:header="567" w:footer="567" w:gutter="0"/>
          <w:pgNumType w:fmt="decimal" w:start="21" w:chapStyle="1" w:chapSep="emDash"/>
          <w:cols w:space="720" w:num="1"/>
          <w:docGrid w:type="lines" w:linePitch="312" w:charSpace="0"/>
        </w:sectPr>
      </w:pPr>
      <w:r>
        <w:rPr>
          <w:rFonts w:hint="eastAsia" w:hAnsi="宋体"/>
          <w:b/>
          <w:sz w:val="36"/>
          <w:szCs w:val="36"/>
        </w:rPr>
        <w:t>磋商时间：</w:t>
      </w:r>
      <w:r>
        <w:rPr>
          <w:rFonts w:hint="eastAsia" w:hAnsi="宋体"/>
          <w:b/>
          <w:sz w:val="36"/>
          <w:szCs w:val="36"/>
          <w:u w:val="single"/>
        </w:rPr>
        <w:t xml:space="preserve">                            </w:t>
      </w:r>
    </w:p>
    <w:p>
      <w:pPr>
        <w:adjustRightInd w:val="0"/>
        <w:snapToGrid w:val="0"/>
        <w:spacing w:line="400" w:lineRule="exact"/>
        <w:ind w:firstLine="482" w:firstLineChars="200"/>
        <w:outlineLvl w:val="1"/>
        <w:rPr>
          <w:rFonts w:hAnsi="宋体"/>
          <w:b/>
          <w:sz w:val="24"/>
        </w:rPr>
      </w:pPr>
      <w:r>
        <w:rPr>
          <w:rFonts w:hint="eastAsia" w:hAnsi="宋体"/>
          <w:b/>
          <w:sz w:val="24"/>
        </w:rPr>
        <w:t>一、响应</w:t>
      </w:r>
      <w:r>
        <w:rPr>
          <w:rFonts w:hAnsi="宋体"/>
          <w:b/>
          <w:sz w:val="24"/>
        </w:rPr>
        <w:t>文件的编制</w:t>
      </w:r>
    </w:p>
    <w:p>
      <w:pPr>
        <w:adjustRightInd w:val="0"/>
        <w:snapToGrid w:val="0"/>
        <w:spacing w:line="400" w:lineRule="exact"/>
        <w:outlineLvl w:val="1"/>
        <w:rPr>
          <w:rFonts w:hint="eastAsia" w:hAnsi="宋体"/>
          <w:sz w:val="24"/>
        </w:rPr>
      </w:pPr>
      <w:r>
        <w:rPr>
          <w:rFonts w:hint="eastAsia" w:hAnsi="宋体"/>
          <w:b/>
          <w:sz w:val="24"/>
        </w:rPr>
        <w:t xml:space="preserve">  </w:t>
      </w:r>
      <w:r>
        <w:rPr>
          <w:rFonts w:hint="eastAsia" w:hAnsi="宋体"/>
          <w:sz w:val="24"/>
        </w:rPr>
        <w:t xml:space="preserve"> </w:t>
      </w:r>
    </w:p>
    <w:p>
      <w:pPr>
        <w:adjustRightInd w:val="0"/>
        <w:snapToGrid w:val="0"/>
        <w:spacing w:line="400" w:lineRule="exact"/>
        <w:ind w:firstLine="480" w:firstLineChars="200"/>
        <w:outlineLvl w:val="1"/>
        <w:rPr>
          <w:rFonts w:hAnsi="宋体"/>
          <w:sz w:val="24"/>
        </w:rPr>
      </w:pPr>
      <w:r>
        <w:rPr>
          <w:rFonts w:hint="eastAsia" w:hAnsi="宋体"/>
          <w:sz w:val="24"/>
        </w:rPr>
        <w:t>1、响应文件资料清单</w:t>
      </w:r>
    </w:p>
    <w:tbl>
      <w:tblPr>
        <w:tblStyle w:val="32"/>
        <w:tblW w:w="86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652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vAlign w:val="top"/>
          </w:tcPr>
          <w:p>
            <w:pPr>
              <w:pStyle w:val="6"/>
              <w:adjustRightInd w:val="0"/>
              <w:snapToGrid w:val="0"/>
              <w:spacing w:line="400" w:lineRule="exact"/>
              <w:ind w:firstLine="0"/>
              <w:jc w:val="center"/>
              <w:rPr>
                <w:rFonts w:hAnsi="宋体"/>
                <w:b/>
                <w:sz w:val="24"/>
              </w:rPr>
            </w:pPr>
            <w:r>
              <w:rPr>
                <w:rFonts w:hint="eastAsia" w:hAnsi="宋体"/>
                <w:b/>
                <w:sz w:val="24"/>
              </w:rPr>
              <w:t>序号</w:t>
            </w:r>
          </w:p>
        </w:tc>
        <w:tc>
          <w:tcPr>
            <w:tcW w:w="6520" w:type="dxa"/>
            <w:vAlign w:val="top"/>
          </w:tcPr>
          <w:p>
            <w:pPr>
              <w:pStyle w:val="6"/>
              <w:adjustRightInd w:val="0"/>
              <w:snapToGrid w:val="0"/>
              <w:spacing w:line="400" w:lineRule="exact"/>
              <w:ind w:firstLine="0"/>
              <w:jc w:val="center"/>
              <w:rPr>
                <w:rFonts w:hAnsi="宋体"/>
                <w:b/>
                <w:sz w:val="24"/>
              </w:rPr>
            </w:pPr>
            <w:r>
              <w:rPr>
                <w:rFonts w:hint="eastAsia" w:hAnsi="宋体"/>
                <w:b/>
                <w:sz w:val="24"/>
              </w:rPr>
              <w:t>资料名称</w:t>
            </w:r>
          </w:p>
        </w:tc>
        <w:tc>
          <w:tcPr>
            <w:tcW w:w="992" w:type="dxa"/>
            <w:vAlign w:val="top"/>
          </w:tcPr>
          <w:p>
            <w:pPr>
              <w:pStyle w:val="6"/>
              <w:adjustRightInd w:val="0"/>
              <w:snapToGrid w:val="0"/>
              <w:spacing w:line="400" w:lineRule="exact"/>
              <w:ind w:firstLine="0"/>
              <w:jc w:val="center"/>
              <w:rPr>
                <w:rFonts w:hAnsi="宋体"/>
                <w:b/>
                <w:sz w:val="24"/>
              </w:rPr>
            </w:pPr>
            <w:r>
              <w:rPr>
                <w:rFonts w:hint="eastAsia"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vAlign w:val="top"/>
          </w:tcPr>
          <w:p>
            <w:pPr>
              <w:pStyle w:val="6"/>
              <w:adjustRightInd w:val="0"/>
              <w:snapToGrid w:val="0"/>
              <w:spacing w:line="400" w:lineRule="exact"/>
              <w:ind w:firstLine="0"/>
              <w:jc w:val="center"/>
              <w:rPr>
                <w:rFonts w:hint="eastAsia" w:hAnsi="宋体"/>
                <w:sz w:val="24"/>
              </w:rPr>
            </w:pPr>
            <w:r>
              <w:rPr>
                <w:rFonts w:hint="eastAsia" w:hAnsi="宋体"/>
                <w:sz w:val="24"/>
              </w:rPr>
              <w:t>1</w:t>
            </w:r>
          </w:p>
        </w:tc>
        <w:tc>
          <w:tcPr>
            <w:tcW w:w="6520" w:type="dxa"/>
            <w:vAlign w:val="top"/>
          </w:tcPr>
          <w:p>
            <w:pPr>
              <w:pStyle w:val="6"/>
              <w:adjustRightInd w:val="0"/>
              <w:snapToGrid w:val="0"/>
              <w:spacing w:line="400" w:lineRule="exact"/>
              <w:ind w:firstLine="0"/>
              <w:rPr>
                <w:rFonts w:hAnsi="宋体"/>
                <w:sz w:val="24"/>
              </w:rPr>
            </w:pPr>
            <w:r>
              <w:rPr>
                <w:rFonts w:hint="eastAsia" w:hAnsi="宋体"/>
                <w:sz w:val="24"/>
              </w:rPr>
              <w:t>磋商授权委托书</w:t>
            </w:r>
          </w:p>
        </w:tc>
        <w:tc>
          <w:tcPr>
            <w:tcW w:w="992" w:type="dxa"/>
            <w:vAlign w:val="top"/>
          </w:tcPr>
          <w:p>
            <w:pPr>
              <w:pStyle w:val="6"/>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vAlign w:val="top"/>
          </w:tcPr>
          <w:p>
            <w:pPr>
              <w:pStyle w:val="6"/>
              <w:adjustRightInd w:val="0"/>
              <w:snapToGrid w:val="0"/>
              <w:spacing w:line="400" w:lineRule="exact"/>
              <w:ind w:firstLine="0"/>
              <w:jc w:val="center"/>
              <w:rPr>
                <w:rFonts w:hint="eastAsia" w:hAnsi="宋体"/>
                <w:sz w:val="24"/>
              </w:rPr>
            </w:pPr>
            <w:r>
              <w:rPr>
                <w:rFonts w:hint="eastAsia" w:hAnsi="宋体"/>
                <w:sz w:val="24"/>
              </w:rPr>
              <w:t>2</w:t>
            </w:r>
          </w:p>
        </w:tc>
        <w:tc>
          <w:tcPr>
            <w:tcW w:w="6520" w:type="dxa"/>
            <w:vAlign w:val="top"/>
          </w:tcPr>
          <w:p>
            <w:pPr>
              <w:pStyle w:val="6"/>
              <w:adjustRightInd w:val="0"/>
              <w:snapToGrid w:val="0"/>
              <w:spacing w:line="400" w:lineRule="exact"/>
              <w:ind w:firstLine="0"/>
              <w:rPr>
                <w:rFonts w:hAnsi="宋体"/>
                <w:sz w:val="24"/>
              </w:rPr>
            </w:pPr>
            <w:r>
              <w:rPr>
                <w:rFonts w:hint="eastAsia" w:hAnsi="宋体"/>
                <w:sz w:val="24"/>
              </w:rPr>
              <w:t>磋商函</w:t>
            </w:r>
          </w:p>
        </w:tc>
        <w:tc>
          <w:tcPr>
            <w:tcW w:w="992" w:type="dxa"/>
            <w:vAlign w:val="top"/>
          </w:tcPr>
          <w:p>
            <w:pPr>
              <w:pStyle w:val="6"/>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134" w:type="dxa"/>
            <w:vAlign w:val="top"/>
          </w:tcPr>
          <w:p>
            <w:pPr>
              <w:pStyle w:val="6"/>
              <w:adjustRightInd w:val="0"/>
              <w:snapToGrid w:val="0"/>
              <w:spacing w:line="400" w:lineRule="exact"/>
              <w:ind w:firstLine="0"/>
              <w:jc w:val="center"/>
              <w:rPr>
                <w:rFonts w:hint="eastAsia" w:hAnsi="宋体"/>
                <w:sz w:val="24"/>
              </w:rPr>
            </w:pPr>
            <w:r>
              <w:rPr>
                <w:rFonts w:hint="eastAsia" w:hAnsi="宋体"/>
                <w:sz w:val="24"/>
              </w:rPr>
              <w:t>3</w:t>
            </w:r>
          </w:p>
        </w:tc>
        <w:tc>
          <w:tcPr>
            <w:tcW w:w="6520" w:type="dxa"/>
            <w:vAlign w:val="top"/>
          </w:tcPr>
          <w:p>
            <w:pPr>
              <w:pStyle w:val="6"/>
              <w:adjustRightInd w:val="0"/>
              <w:snapToGrid w:val="0"/>
              <w:spacing w:line="400" w:lineRule="exact"/>
              <w:ind w:firstLine="0"/>
              <w:rPr>
                <w:rFonts w:hint="eastAsia" w:hAnsi="宋体"/>
                <w:sz w:val="24"/>
              </w:rPr>
            </w:pPr>
            <w:r>
              <w:rPr>
                <w:rFonts w:hint="eastAsia" w:hAnsi="宋体"/>
                <w:sz w:val="24"/>
              </w:rPr>
              <w:t>响应报价汇总表</w:t>
            </w:r>
          </w:p>
        </w:tc>
        <w:tc>
          <w:tcPr>
            <w:tcW w:w="992" w:type="dxa"/>
            <w:vAlign w:val="top"/>
          </w:tcPr>
          <w:p>
            <w:pPr>
              <w:pStyle w:val="6"/>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vAlign w:val="top"/>
          </w:tcPr>
          <w:p>
            <w:pPr>
              <w:pStyle w:val="6"/>
              <w:adjustRightInd w:val="0"/>
              <w:snapToGrid w:val="0"/>
              <w:spacing w:line="400" w:lineRule="exact"/>
              <w:ind w:firstLine="0"/>
              <w:jc w:val="center"/>
              <w:rPr>
                <w:rFonts w:hint="eastAsia" w:hAnsi="宋体"/>
                <w:sz w:val="24"/>
              </w:rPr>
            </w:pPr>
            <w:r>
              <w:rPr>
                <w:rFonts w:hint="eastAsia" w:hAnsi="宋体"/>
                <w:sz w:val="24"/>
              </w:rPr>
              <w:t>4</w:t>
            </w:r>
          </w:p>
        </w:tc>
        <w:tc>
          <w:tcPr>
            <w:tcW w:w="6520" w:type="dxa"/>
            <w:vAlign w:val="top"/>
          </w:tcPr>
          <w:p>
            <w:pPr>
              <w:pStyle w:val="6"/>
              <w:adjustRightInd w:val="0"/>
              <w:snapToGrid w:val="0"/>
              <w:spacing w:line="400" w:lineRule="exact"/>
              <w:ind w:firstLine="0"/>
              <w:rPr>
                <w:rFonts w:hint="eastAsia" w:hAnsi="宋体"/>
                <w:sz w:val="24"/>
              </w:rPr>
            </w:pPr>
            <w:r>
              <w:rPr>
                <w:rFonts w:hint="eastAsia" w:hAnsi="宋体"/>
                <w:sz w:val="24"/>
                <w:szCs w:val="22"/>
              </w:rPr>
              <w:t>项目主要技术负责人简历表</w:t>
            </w:r>
          </w:p>
        </w:tc>
        <w:tc>
          <w:tcPr>
            <w:tcW w:w="992" w:type="dxa"/>
            <w:vAlign w:val="top"/>
          </w:tcPr>
          <w:p>
            <w:pPr>
              <w:pStyle w:val="6"/>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vAlign w:val="top"/>
          </w:tcPr>
          <w:p>
            <w:pPr>
              <w:pStyle w:val="6"/>
              <w:adjustRightInd w:val="0"/>
              <w:snapToGrid w:val="0"/>
              <w:spacing w:line="400" w:lineRule="exact"/>
              <w:ind w:firstLine="0"/>
              <w:jc w:val="center"/>
              <w:rPr>
                <w:rFonts w:hint="eastAsia" w:hAnsi="宋体"/>
                <w:sz w:val="24"/>
              </w:rPr>
            </w:pPr>
            <w:r>
              <w:rPr>
                <w:rFonts w:hint="eastAsia" w:hAnsi="宋体"/>
                <w:sz w:val="24"/>
              </w:rPr>
              <w:t>5</w:t>
            </w:r>
          </w:p>
        </w:tc>
        <w:tc>
          <w:tcPr>
            <w:tcW w:w="6520" w:type="dxa"/>
            <w:vAlign w:val="top"/>
          </w:tcPr>
          <w:p>
            <w:pPr>
              <w:pStyle w:val="6"/>
              <w:adjustRightInd w:val="0"/>
              <w:snapToGrid w:val="0"/>
              <w:spacing w:line="400" w:lineRule="exact"/>
              <w:ind w:firstLine="0"/>
              <w:rPr>
                <w:rFonts w:hint="eastAsia" w:hAnsi="宋体"/>
                <w:sz w:val="24"/>
                <w:szCs w:val="22"/>
              </w:rPr>
            </w:pPr>
            <w:r>
              <w:rPr>
                <w:rFonts w:hint="eastAsia" w:hAnsi="宋体"/>
                <w:sz w:val="24"/>
              </w:rPr>
              <w:t>供应商业绩承诺函（</w:t>
            </w:r>
            <w:r>
              <w:rPr>
                <w:rFonts w:hint="eastAsia" w:hAnsi="宋体"/>
                <w:sz w:val="24"/>
                <w:szCs w:val="22"/>
              </w:rPr>
              <w:t>近三年来服务项目情况一览表）</w:t>
            </w:r>
          </w:p>
        </w:tc>
        <w:tc>
          <w:tcPr>
            <w:tcW w:w="992" w:type="dxa"/>
            <w:vAlign w:val="top"/>
          </w:tcPr>
          <w:p>
            <w:pPr>
              <w:pStyle w:val="6"/>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vAlign w:val="top"/>
          </w:tcPr>
          <w:p>
            <w:pPr>
              <w:pStyle w:val="6"/>
              <w:adjustRightInd w:val="0"/>
              <w:snapToGrid w:val="0"/>
              <w:spacing w:line="400" w:lineRule="exact"/>
              <w:ind w:firstLine="0"/>
              <w:jc w:val="center"/>
              <w:rPr>
                <w:rFonts w:hint="eastAsia" w:hAnsi="宋体"/>
                <w:sz w:val="24"/>
              </w:rPr>
            </w:pPr>
            <w:r>
              <w:rPr>
                <w:rFonts w:hint="eastAsia" w:hAnsi="宋体"/>
                <w:sz w:val="24"/>
              </w:rPr>
              <w:t>6</w:t>
            </w:r>
          </w:p>
        </w:tc>
        <w:tc>
          <w:tcPr>
            <w:tcW w:w="6520" w:type="dxa"/>
            <w:vAlign w:val="top"/>
          </w:tcPr>
          <w:p>
            <w:pPr>
              <w:pStyle w:val="6"/>
              <w:adjustRightInd w:val="0"/>
              <w:snapToGrid w:val="0"/>
              <w:spacing w:line="400" w:lineRule="exact"/>
              <w:ind w:firstLine="0"/>
              <w:rPr>
                <w:rFonts w:hint="eastAsia" w:hAnsi="宋体"/>
                <w:sz w:val="24"/>
                <w:szCs w:val="22"/>
              </w:rPr>
            </w:pPr>
            <w:r>
              <w:rPr>
                <w:rFonts w:hint="eastAsia" w:hAnsi="宋体"/>
                <w:sz w:val="24"/>
                <w:szCs w:val="22"/>
              </w:rPr>
              <w:t>本地化服务能力一览表</w:t>
            </w:r>
          </w:p>
        </w:tc>
        <w:tc>
          <w:tcPr>
            <w:tcW w:w="992" w:type="dxa"/>
            <w:vAlign w:val="top"/>
          </w:tcPr>
          <w:p>
            <w:pPr>
              <w:pStyle w:val="6"/>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134" w:type="dxa"/>
            <w:vAlign w:val="top"/>
          </w:tcPr>
          <w:p>
            <w:pPr>
              <w:pStyle w:val="6"/>
              <w:adjustRightInd w:val="0"/>
              <w:snapToGrid w:val="0"/>
              <w:spacing w:line="400" w:lineRule="exact"/>
              <w:ind w:firstLine="0"/>
              <w:jc w:val="center"/>
              <w:rPr>
                <w:rFonts w:hAnsi="宋体"/>
                <w:sz w:val="24"/>
              </w:rPr>
            </w:pPr>
            <w:r>
              <w:rPr>
                <w:rFonts w:hint="eastAsia" w:hAnsi="宋体"/>
                <w:sz w:val="24"/>
              </w:rPr>
              <w:t>7</w:t>
            </w:r>
          </w:p>
        </w:tc>
        <w:tc>
          <w:tcPr>
            <w:tcW w:w="6520" w:type="dxa"/>
            <w:vAlign w:val="top"/>
          </w:tcPr>
          <w:p>
            <w:pPr>
              <w:pStyle w:val="6"/>
              <w:adjustRightInd w:val="0"/>
              <w:snapToGrid w:val="0"/>
              <w:spacing w:line="400" w:lineRule="exact"/>
              <w:ind w:firstLine="0"/>
              <w:rPr>
                <w:rFonts w:hint="eastAsia" w:hAnsi="宋体" w:eastAsia="宋体"/>
                <w:sz w:val="24"/>
                <w:szCs w:val="22"/>
                <w:lang w:eastAsia="zh-CN"/>
              </w:rPr>
            </w:pPr>
            <w:r>
              <w:rPr>
                <w:rFonts w:hint="eastAsia" w:hAnsi="宋体"/>
                <w:sz w:val="24"/>
                <w:szCs w:val="22"/>
              </w:rPr>
              <w:t>人员配备，拟派代表正式员工的有关证明</w:t>
            </w:r>
            <w:r>
              <w:rPr>
                <w:rFonts w:hint="eastAsia" w:hAnsi="宋体"/>
                <w:sz w:val="24"/>
                <w:szCs w:val="22"/>
                <w:lang w:eastAsia="zh-CN"/>
              </w:rPr>
              <w:t>（近三个月的社保证明）</w:t>
            </w:r>
          </w:p>
        </w:tc>
        <w:tc>
          <w:tcPr>
            <w:tcW w:w="992" w:type="dxa"/>
            <w:vAlign w:val="top"/>
          </w:tcPr>
          <w:p>
            <w:pPr>
              <w:pStyle w:val="6"/>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vAlign w:val="top"/>
          </w:tcPr>
          <w:p>
            <w:pPr>
              <w:pStyle w:val="6"/>
              <w:adjustRightInd w:val="0"/>
              <w:snapToGrid w:val="0"/>
              <w:spacing w:line="400" w:lineRule="exact"/>
              <w:ind w:firstLine="0"/>
              <w:jc w:val="center"/>
              <w:rPr>
                <w:rFonts w:hAnsi="宋体"/>
                <w:sz w:val="24"/>
              </w:rPr>
            </w:pPr>
            <w:r>
              <w:rPr>
                <w:rFonts w:hint="eastAsia" w:hAnsi="宋体"/>
                <w:sz w:val="24"/>
              </w:rPr>
              <w:t>8</w:t>
            </w:r>
          </w:p>
        </w:tc>
        <w:tc>
          <w:tcPr>
            <w:tcW w:w="6520" w:type="dxa"/>
            <w:vAlign w:val="top"/>
          </w:tcPr>
          <w:p>
            <w:pPr>
              <w:pStyle w:val="6"/>
              <w:adjustRightInd w:val="0"/>
              <w:snapToGrid w:val="0"/>
              <w:spacing w:line="400" w:lineRule="exact"/>
              <w:ind w:firstLine="0" w:firstLineChars="0"/>
              <w:rPr>
                <w:rFonts w:hint="eastAsia" w:hAnsi="宋体"/>
                <w:sz w:val="24"/>
                <w:szCs w:val="22"/>
              </w:rPr>
            </w:pPr>
            <w:r>
              <w:rPr>
                <w:rFonts w:hint="eastAsia" w:hAnsi="宋体"/>
                <w:sz w:val="24"/>
              </w:rPr>
              <w:t>组织计划方案</w:t>
            </w:r>
          </w:p>
        </w:tc>
        <w:tc>
          <w:tcPr>
            <w:tcW w:w="992" w:type="dxa"/>
            <w:vAlign w:val="top"/>
          </w:tcPr>
          <w:p>
            <w:pPr>
              <w:pStyle w:val="6"/>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vAlign w:val="top"/>
          </w:tcPr>
          <w:p>
            <w:pPr>
              <w:pStyle w:val="6"/>
              <w:adjustRightInd w:val="0"/>
              <w:snapToGrid w:val="0"/>
              <w:spacing w:line="400" w:lineRule="exact"/>
              <w:ind w:firstLine="0"/>
              <w:jc w:val="center"/>
              <w:rPr>
                <w:rFonts w:hint="eastAsia" w:hAnsi="宋体"/>
                <w:sz w:val="24"/>
              </w:rPr>
            </w:pPr>
            <w:r>
              <w:rPr>
                <w:rFonts w:hint="eastAsia" w:hAnsi="宋体"/>
                <w:sz w:val="24"/>
              </w:rPr>
              <w:t>9</w:t>
            </w:r>
          </w:p>
        </w:tc>
        <w:tc>
          <w:tcPr>
            <w:tcW w:w="6520" w:type="dxa"/>
            <w:vAlign w:val="top"/>
          </w:tcPr>
          <w:p>
            <w:pPr>
              <w:pStyle w:val="6"/>
              <w:adjustRightInd w:val="0"/>
              <w:snapToGrid w:val="0"/>
              <w:spacing w:line="400" w:lineRule="exact"/>
              <w:ind w:firstLine="0" w:firstLineChars="0"/>
              <w:rPr>
                <w:rFonts w:hint="eastAsia" w:hAnsi="宋体"/>
                <w:sz w:val="24"/>
              </w:rPr>
            </w:pPr>
            <w:r>
              <w:rPr>
                <w:rFonts w:hint="eastAsia" w:hAnsi="宋体"/>
                <w:sz w:val="24"/>
              </w:rPr>
              <w:t>服务承诺</w:t>
            </w:r>
          </w:p>
        </w:tc>
        <w:tc>
          <w:tcPr>
            <w:tcW w:w="992" w:type="dxa"/>
            <w:vAlign w:val="top"/>
          </w:tcPr>
          <w:p>
            <w:pPr>
              <w:pStyle w:val="6"/>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vAlign w:val="top"/>
          </w:tcPr>
          <w:p>
            <w:pPr>
              <w:pStyle w:val="6"/>
              <w:adjustRightInd w:val="0"/>
              <w:snapToGrid w:val="0"/>
              <w:spacing w:line="400" w:lineRule="exact"/>
              <w:ind w:firstLine="0"/>
              <w:jc w:val="center"/>
              <w:rPr>
                <w:rFonts w:hAnsi="宋体"/>
                <w:sz w:val="24"/>
              </w:rPr>
            </w:pPr>
            <w:r>
              <w:rPr>
                <w:rFonts w:hint="eastAsia" w:hAnsi="宋体"/>
                <w:sz w:val="24"/>
              </w:rPr>
              <w:t>10</w:t>
            </w:r>
          </w:p>
        </w:tc>
        <w:tc>
          <w:tcPr>
            <w:tcW w:w="6520" w:type="dxa"/>
            <w:vAlign w:val="top"/>
          </w:tcPr>
          <w:p>
            <w:pPr>
              <w:pStyle w:val="6"/>
              <w:adjustRightInd w:val="0"/>
              <w:snapToGrid w:val="0"/>
              <w:spacing w:line="400" w:lineRule="exact"/>
              <w:ind w:firstLine="0" w:firstLineChars="0"/>
              <w:rPr>
                <w:rFonts w:hAnsi="宋体"/>
                <w:sz w:val="24"/>
              </w:rPr>
            </w:pPr>
            <w:r>
              <w:rPr>
                <w:rFonts w:hint="eastAsia" w:hAnsi="宋体"/>
                <w:sz w:val="24"/>
              </w:rPr>
              <w:t>有关证明文件（供应商业绩合同等）</w:t>
            </w:r>
          </w:p>
        </w:tc>
        <w:tc>
          <w:tcPr>
            <w:tcW w:w="992" w:type="dxa"/>
            <w:vAlign w:val="top"/>
          </w:tcPr>
          <w:p>
            <w:pPr>
              <w:pStyle w:val="6"/>
              <w:adjustRightInd w:val="0"/>
              <w:snapToGrid w:val="0"/>
              <w:spacing w:line="400" w:lineRule="exact"/>
              <w:ind w:firstLine="0"/>
              <w:rPr>
                <w:rFonts w:hAnsi="宋体"/>
                <w:sz w:val="24"/>
              </w:rPr>
            </w:pPr>
          </w:p>
        </w:tc>
      </w:tr>
    </w:tbl>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sectPr>
          <w:pgSz w:w="11906" w:h="16838"/>
          <w:pgMar w:top="1134" w:right="1134" w:bottom="1134" w:left="1134" w:header="567" w:footer="567" w:gutter="0"/>
          <w:pgNumType w:fmt="decimal" w:start="1" w:chapStyle="1" w:chapSep="emDash"/>
          <w:cols w:space="720" w:num="1"/>
          <w:titlePg/>
          <w:docGrid w:type="lines" w:linePitch="312" w:charSpace="0"/>
        </w:sectPr>
      </w:pPr>
    </w:p>
    <w:p>
      <w:pPr>
        <w:adjustRightInd w:val="0"/>
        <w:snapToGrid w:val="0"/>
        <w:spacing w:line="400" w:lineRule="exact"/>
        <w:rPr>
          <w:rFonts w:ascii="宋体" w:hAnsi="宋体"/>
          <w:bCs/>
          <w:sz w:val="28"/>
          <w:szCs w:val="28"/>
        </w:rPr>
      </w:pPr>
      <w:r>
        <w:rPr>
          <w:rFonts w:hint="eastAsia" w:ascii="宋体" w:hAnsi="宋体"/>
          <w:bCs/>
          <w:sz w:val="28"/>
          <w:szCs w:val="28"/>
        </w:rPr>
        <w:t>附件一</w:t>
      </w:r>
    </w:p>
    <w:p>
      <w:pPr>
        <w:adjustRightInd w:val="0"/>
        <w:snapToGrid w:val="0"/>
        <w:spacing w:line="400" w:lineRule="exact"/>
        <w:jc w:val="center"/>
        <w:rPr>
          <w:rFonts w:ascii="宋体" w:hAnsi="宋体"/>
          <w:b/>
          <w:bCs/>
          <w:sz w:val="36"/>
          <w:szCs w:val="36"/>
        </w:rPr>
      </w:pPr>
      <w:r>
        <w:rPr>
          <w:rFonts w:hint="eastAsia" w:ascii="宋体" w:hAnsi="宋体"/>
          <w:b/>
          <w:bCs/>
          <w:sz w:val="36"/>
          <w:szCs w:val="36"/>
        </w:rPr>
        <w:t>授 权 委 托 书</w:t>
      </w:r>
    </w:p>
    <w:p>
      <w:pPr>
        <w:pStyle w:val="12"/>
        <w:adjustRightInd w:val="0"/>
        <w:snapToGrid w:val="0"/>
        <w:spacing w:after="0" w:line="400" w:lineRule="exact"/>
        <w:ind w:left="0" w:leftChars="0" w:firstLine="540" w:firstLineChars="225"/>
        <w:rPr>
          <w:rFonts w:ascii="宋体" w:hAnsi="宋体"/>
          <w:sz w:val="24"/>
        </w:rPr>
      </w:pPr>
    </w:p>
    <w:p>
      <w:pPr>
        <w:pStyle w:val="12"/>
        <w:adjustRightInd w:val="0"/>
        <w:snapToGrid w:val="0"/>
        <w:spacing w:after="0" w:line="400" w:lineRule="exact"/>
        <w:ind w:left="0" w:leftChars="0" w:firstLine="540" w:firstLineChars="225"/>
        <w:rPr>
          <w:rFonts w:ascii="宋体" w:hAnsi="宋体"/>
          <w:sz w:val="24"/>
        </w:rPr>
      </w:pPr>
      <w:r>
        <w:rPr>
          <w:rFonts w:hint="eastAsia" w:ascii="宋体" w:hAnsi="宋体"/>
          <w:sz w:val="24"/>
        </w:rPr>
        <w:t>本授权委托书声明：我</w:t>
      </w:r>
      <w:r>
        <w:rPr>
          <w:rFonts w:hint="eastAsia" w:ascii="宋体" w:hAnsi="宋体"/>
          <w:sz w:val="24"/>
          <w:u w:val="single"/>
        </w:rPr>
        <w:t xml:space="preserve">  （姓名） </w:t>
      </w:r>
      <w:r>
        <w:rPr>
          <w:rFonts w:hint="eastAsia" w:ascii="宋体" w:hAnsi="宋体"/>
          <w:sz w:val="24"/>
        </w:rPr>
        <w:t xml:space="preserve">系 </w:t>
      </w:r>
      <w:r>
        <w:rPr>
          <w:rFonts w:hint="eastAsia" w:ascii="宋体" w:hAnsi="宋体"/>
          <w:sz w:val="24"/>
          <w:u w:val="single"/>
        </w:rPr>
        <w:t xml:space="preserve"> （供 应 商 名 称） </w:t>
      </w:r>
      <w:r>
        <w:rPr>
          <w:rFonts w:hint="eastAsia" w:ascii="宋体" w:hAnsi="宋体"/>
          <w:sz w:val="24"/>
        </w:rPr>
        <w:t xml:space="preserve">的法定代表人，现授权委托 </w:t>
      </w:r>
      <w:r>
        <w:rPr>
          <w:rFonts w:hint="eastAsia" w:ascii="宋体" w:hAnsi="宋体"/>
          <w:sz w:val="24"/>
          <w:u w:val="single"/>
        </w:rPr>
        <w:t xml:space="preserve">  （单位名称） </w:t>
      </w:r>
      <w:r>
        <w:rPr>
          <w:rFonts w:hint="eastAsia" w:ascii="宋体" w:hAnsi="宋体"/>
          <w:sz w:val="24"/>
        </w:rPr>
        <w:t xml:space="preserve">的 </w:t>
      </w:r>
      <w:r>
        <w:rPr>
          <w:rFonts w:hint="eastAsia" w:ascii="宋体" w:hAnsi="宋体"/>
          <w:sz w:val="24"/>
          <w:u w:val="single"/>
        </w:rPr>
        <w:t xml:space="preserve"> （姓名）</w:t>
      </w:r>
      <w:r>
        <w:rPr>
          <w:rFonts w:ascii="宋体" w:hAnsi="宋体"/>
          <w:sz w:val="24"/>
          <w:u w:val="single"/>
        </w:rPr>
        <w:t xml:space="preserve"> </w:t>
      </w:r>
      <w:r>
        <w:rPr>
          <w:rFonts w:hint="eastAsia" w:ascii="宋体" w:hAnsi="宋体"/>
          <w:sz w:val="24"/>
        </w:rPr>
        <w:t>为我公司的合法代理人，就</w:t>
      </w:r>
      <w:r>
        <w:rPr>
          <w:rFonts w:hint="eastAsia" w:ascii="宋体" w:hAnsi="宋体"/>
          <w:sz w:val="24"/>
          <w:u w:val="single"/>
        </w:rPr>
        <w:t xml:space="preserve">  （项目名称） </w:t>
      </w:r>
      <w:r>
        <w:rPr>
          <w:rFonts w:hint="eastAsia" w:ascii="宋体" w:hAnsi="宋体"/>
          <w:sz w:val="24"/>
        </w:rPr>
        <w:t>的项目，以本公司的名义签署响应文件，进行磋商、签署合同和处理与之有关的一切事宜。</w:t>
      </w:r>
    </w:p>
    <w:p>
      <w:pPr>
        <w:pStyle w:val="10"/>
        <w:adjustRightInd w:val="0"/>
        <w:snapToGrid w:val="0"/>
        <w:spacing w:after="0" w:line="400" w:lineRule="exact"/>
        <w:ind w:left="0" w:leftChars="0" w:firstLine="540" w:firstLineChars="225"/>
        <w:rPr>
          <w:rFonts w:ascii="宋体" w:hAnsi="宋体"/>
        </w:rPr>
      </w:pPr>
      <w:r>
        <w:rPr>
          <w:rFonts w:hint="eastAsia" w:ascii="宋体" w:hAnsi="宋体"/>
          <w:sz w:val="24"/>
        </w:rPr>
        <w:t>代理人无转委托权，特此委托</w:t>
      </w:r>
      <w:r>
        <w:rPr>
          <w:rFonts w:hint="eastAsia" w:ascii="宋体" w:hAnsi="宋体"/>
        </w:rPr>
        <w:t>。</w:t>
      </w:r>
    </w:p>
    <w:p>
      <w:pPr>
        <w:adjustRightInd w:val="0"/>
        <w:snapToGrid w:val="0"/>
        <w:spacing w:line="400" w:lineRule="exact"/>
        <w:ind w:firstLine="540" w:firstLineChars="225"/>
        <w:rPr>
          <w:rFonts w:ascii="宋体" w:hAnsi="宋体"/>
          <w:sz w:val="24"/>
        </w:rPr>
      </w:pPr>
    </w:p>
    <w:p>
      <w:pPr>
        <w:adjustRightInd w:val="0"/>
        <w:snapToGrid w:val="0"/>
        <w:spacing w:line="400" w:lineRule="exact"/>
        <w:ind w:firstLine="1200" w:firstLineChars="500"/>
        <w:rPr>
          <w:rFonts w:ascii="宋体" w:hAnsi="宋体"/>
          <w:sz w:val="24"/>
          <w:u w:val="single"/>
        </w:rPr>
      </w:pPr>
      <w:r>
        <w:rPr>
          <w:rFonts w:hint="eastAsia" w:ascii="宋体" w:hAnsi="宋体"/>
          <w:sz w:val="24"/>
        </w:rPr>
        <w:t>代</w:t>
      </w:r>
      <w:r>
        <w:rPr>
          <w:rFonts w:ascii="宋体" w:hAnsi="宋体"/>
          <w:sz w:val="24"/>
        </w:rPr>
        <w:t xml:space="preserve">  </w:t>
      </w:r>
      <w:r>
        <w:rPr>
          <w:rFonts w:hint="eastAsia" w:ascii="宋体" w:hAnsi="宋体"/>
          <w:sz w:val="24"/>
        </w:rPr>
        <w:t>理</w:t>
      </w:r>
      <w:r>
        <w:rPr>
          <w:rFonts w:ascii="宋体" w:hAnsi="宋体"/>
          <w:sz w:val="24"/>
        </w:rPr>
        <w:t xml:space="preserve">  </w:t>
      </w:r>
      <w:r>
        <w:rPr>
          <w:rFonts w:hint="eastAsia" w:ascii="宋体" w:hAnsi="宋体"/>
          <w:sz w:val="24"/>
        </w:rPr>
        <w:t>人：</w:t>
      </w:r>
      <w:r>
        <w:rPr>
          <w:rFonts w:hint="eastAsia" w:ascii="宋体" w:hAnsi="宋体"/>
          <w:sz w:val="24"/>
          <w:u w:val="single"/>
        </w:rPr>
        <w:t xml:space="preserve">       （签字）      </w:t>
      </w:r>
      <w:r>
        <w:rPr>
          <w:rFonts w:hint="eastAsia" w:ascii="宋体" w:hAnsi="宋体"/>
          <w:sz w:val="24"/>
        </w:rPr>
        <w:t>性别 ：</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p>
    <w:p>
      <w:pPr>
        <w:adjustRightInd w:val="0"/>
        <w:snapToGrid w:val="0"/>
        <w:spacing w:line="400" w:lineRule="exact"/>
        <w:rPr>
          <w:rFonts w:ascii="宋体" w:hAnsi="宋体"/>
          <w:sz w:val="24"/>
        </w:rPr>
      </w:pPr>
    </w:p>
    <w:p>
      <w:pPr>
        <w:adjustRightInd w:val="0"/>
        <w:snapToGrid w:val="0"/>
        <w:spacing w:line="400" w:lineRule="exact"/>
        <w:ind w:firstLine="1200" w:firstLineChars="500"/>
        <w:rPr>
          <w:rFonts w:ascii="宋体" w:hAnsi="宋体"/>
          <w:sz w:val="24"/>
          <w:u w:val="single"/>
        </w:rPr>
      </w:pP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p>
    <w:p>
      <w:pPr>
        <w:adjustRightInd w:val="0"/>
        <w:snapToGrid w:val="0"/>
        <w:spacing w:line="400" w:lineRule="exact"/>
        <w:rPr>
          <w:rFonts w:ascii="宋体" w:hAnsi="宋体"/>
          <w:sz w:val="24"/>
        </w:rPr>
      </w:pPr>
    </w:p>
    <w:p>
      <w:pPr>
        <w:adjustRightInd w:val="0"/>
        <w:snapToGrid w:val="0"/>
        <w:spacing w:line="400" w:lineRule="exact"/>
        <w:ind w:firstLine="1200" w:firstLineChars="500"/>
        <w:rPr>
          <w:rFonts w:ascii="宋体" w:hAnsi="宋体"/>
          <w:sz w:val="24"/>
        </w:rPr>
      </w:pPr>
      <w:r>
        <w:rPr>
          <w:rFonts w:hint="eastAsia" w:ascii="宋体" w:hAnsi="宋体"/>
          <w:sz w:val="24"/>
        </w:rPr>
        <w:t>供 应 商：</w:t>
      </w:r>
      <w:r>
        <w:rPr>
          <w:rFonts w:ascii="宋体" w:hAnsi="宋体"/>
          <w:sz w:val="24"/>
          <w:u w:val="single"/>
        </w:rPr>
        <w:t xml:space="preserve"> </w:t>
      </w:r>
      <w:r>
        <w:rPr>
          <w:rFonts w:hint="eastAsia" w:ascii="宋体" w:hAnsi="宋体"/>
          <w:sz w:val="24"/>
          <w:u w:val="single"/>
        </w:rPr>
        <w:t xml:space="preserve">                                        （盖章）</w:t>
      </w:r>
    </w:p>
    <w:p>
      <w:pPr>
        <w:adjustRightInd w:val="0"/>
        <w:snapToGrid w:val="0"/>
        <w:spacing w:line="400" w:lineRule="exact"/>
        <w:rPr>
          <w:rFonts w:ascii="宋体" w:hAnsi="宋体"/>
          <w:sz w:val="24"/>
        </w:rPr>
      </w:pPr>
    </w:p>
    <w:p>
      <w:pPr>
        <w:adjustRightInd w:val="0"/>
        <w:snapToGrid w:val="0"/>
        <w:spacing w:line="400" w:lineRule="exact"/>
        <w:ind w:firstLine="1200" w:firstLineChars="500"/>
        <w:rPr>
          <w:rFonts w:ascii="宋体" w:hAnsi="宋体"/>
          <w:sz w:val="24"/>
        </w:rPr>
      </w:pPr>
      <w:r>
        <w:rPr>
          <w:rFonts w:hint="eastAsia" w:ascii="宋体" w:hAnsi="宋体"/>
          <w:sz w:val="24"/>
        </w:rPr>
        <w:t>法定代表人：</w:t>
      </w:r>
      <w:r>
        <w:rPr>
          <w:rFonts w:hint="eastAsia" w:ascii="宋体" w:hAnsi="宋体"/>
          <w:sz w:val="24"/>
          <w:u w:val="single"/>
        </w:rPr>
        <w:t xml:space="preserve">                                   （签字或盖章）</w:t>
      </w:r>
    </w:p>
    <w:p>
      <w:pPr>
        <w:adjustRightInd w:val="0"/>
        <w:snapToGrid w:val="0"/>
        <w:spacing w:line="400" w:lineRule="exact"/>
        <w:rPr>
          <w:rFonts w:ascii="宋体" w:hAnsi="宋体"/>
          <w:sz w:val="24"/>
        </w:rPr>
      </w:pPr>
    </w:p>
    <w:p>
      <w:pPr>
        <w:adjustRightInd w:val="0"/>
        <w:snapToGrid w:val="0"/>
        <w:spacing w:line="400" w:lineRule="exact"/>
        <w:ind w:firstLine="2400" w:firstLineChars="1000"/>
        <w:rPr>
          <w:rFonts w:ascii="宋体" w:hAnsi="宋体"/>
          <w:sz w:val="24"/>
        </w:rPr>
      </w:pPr>
    </w:p>
    <w:p>
      <w:pPr>
        <w:adjustRightInd w:val="0"/>
        <w:snapToGrid w:val="0"/>
        <w:spacing w:line="400" w:lineRule="exact"/>
        <w:ind w:firstLine="2400" w:firstLineChars="1000"/>
        <w:rPr>
          <w:rFonts w:ascii="宋体" w:hAnsi="宋体"/>
          <w:sz w:val="24"/>
        </w:rPr>
      </w:pPr>
    </w:p>
    <w:p>
      <w:pPr>
        <w:adjustRightInd w:val="0"/>
        <w:snapToGrid w:val="0"/>
        <w:spacing w:line="400" w:lineRule="exact"/>
        <w:ind w:firstLine="2400" w:firstLineChars="1000"/>
        <w:rPr>
          <w:rFonts w:ascii="宋体" w:hAnsi="宋体"/>
          <w:sz w:val="24"/>
        </w:rPr>
      </w:pPr>
    </w:p>
    <w:p>
      <w:pPr>
        <w:pStyle w:val="4"/>
        <w:numPr>
          <w:ilvl w:val="0"/>
          <w:numId w:val="0"/>
        </w:numPr>
        <w:adjustRightInd w:val="0"/>
        <w:snapToGrid w:val="0"/>
        <w:spacing w:before="0" w:after="0" w:line="400" w:lineRule="exact"/>
        <w:jc w:val="right"/>
        <w:rPr>
          <w:rFonts w:ascii="宋体" w:hAnsi="宋体"/>
          <w:b w:val="0"/>
        </w:rPr>
      </w:pPr>
      <w:r>
        <w:rPr>
          <w:rFonts w:hint="eastAsia" w:ascii="宋体" w:hAnsi="宋体"/>
          <w:b w:val="0"/>
          <w:sz w:val="24"/>
        </w:rPr>
        <w:t>授权委托日期：</w:t>
      </w:r>
      <w:r>
        <w:rPr>
          <w:rFonts w:hint="eastAsia" w:ascii="宋体" w:hAnsi="宋体"/>
          <w:b w:val="0"/>
          <w:sz w:val="24"/>
          <w:u w:val="single"/>
        </w:rPr>
        <w:t xml:space="preserve">         </w:t>
      </w:r>
      <w:r>
        <w:rPr>
          <w:rFonts w:hint="eastAsia" w:ascii="宋体" w:hAnsi="宋体"/>
          <w:b w:val="0"/>
          <w:sz w:val="24"/>
        </w:rPr>
        <w:t xml:space="preserve">年 </w:t>
      </w:r>
      <w:r>
        <w:rPr>
          <w:rFonts w:hint="eastAsia" w:ascii="宋体" w:hAnsi="宋体"/>
          <w:b w:val="0"/>
          <w:sz w:val="24"/>
          <w:u w:val="single"/>
        </w:rPr>
        <w:t xml:space="preserve">    </w:t>
      </w:r>
      <w:r>
        <w:rPr>
          <w:rFonts w:hint="eastAsia" w:ascii="宋体" w:hAnsi="宋体"/>
          <w:b w:val="0"/>
          <w:sz w:val="24"/>
        </w:rPr>
        <w:t>月</w:t>
      </w:r>
      <w:r>
        <w:rPr>
          <w:rFonts w:hint="eastAsia" w:ascii="宋体" w:hAnsi="宋体"/>
          <w:b w:val="0"/>
          <w:sz w:val="24"/>
          <w:u w:val="single"/>
        </w:rPr>
        <w:t xml:space="preserve">     </w:t>
      </w:r>
      <w:r>
        <w:rPr>
          <w:rFonts w:hint="eastAsia" w:ascii="宋体" w:hAnsi="宋体"/>
          <w:b w:val="0"/>
          <w:sz w:val="24"/>
        </w:rPr>
        <w:t>日</w:t>
      </w:r>
    </w:p>
    <w:p>
      <w:pPr>
        <w:adjustRightInd w:val="0"/>
        <w:snapToGrid w:val="0"/>
        <w:spacing w:line="400" w:lineRule="exact"/>
        <w:rPr>
          <w:rFonts w:ascii="宋体" w:hAnsi="宋体"/>
          <w:bCs/>
          <w:sz w:val="28"/>
          <w:szCs w:val="28"/>
        </w:rPr>
        <w:sectPr>
          <w:pgSz w:w="11906" w:h="16838"/>
          <w:pgMar w:top="1134" w:right="1134" w:bottom="1134" w:left="1134" w:header="567" w:footer="567" w:gutter="0"/>
          <w:pgNumType w:fmt="decimal" w:start="1" w:chapStyle="1" w:chapSep="emDash"/>
          <w:cols w:space="720" w:num="1"/>
          <w:titlePg/>
          <w:docGrid w:type="lines" w:linePitch="312" w:charSpace="0"/>
        </w:sectPr>
      </w:pPr>
    </w:p>
    <w:p>
      <w:pPr>
        <w:adjustRightInd w:val="0"/>
        <w:snapToGrid w:val="0"/>
        <w:spacing w:line="400" w:lineRule="exact"/>
        <w:rPr>
          <w:rFonts w:ascii="宋体" w:hAnsi="宋体"/>
          <w:bCs/>
          <w:sz w:val="28"/>
          <w:szCs w:val="28"/>
        </w:rPr>
      </w:pPr>
      <w:r>
        <w:rPr>
          <w:rFonts w:hint="eastAsia" w:ascii="宋体" w:hAnsi="宋体"/>
          <w:bCs/>
          <w:sz w:val="28"/>
          <w:szCs w:val="28"/>
        </w:rPr>
        <w:t>附件二</w:t>
      </w:r>
    </w:p>
    <w:p>
      <w:pPr>
        <w:pStyle w:val="4"/>
        <w:numPr>
          <w:ilvl w:val="0"/>
          <w:numId w:val="0"/>
        </w:numPr>
        <w:adjustRightInd w:val="0"/>
        <w:snapToGrid w:val="0"/>
        <w:spacing w:before="0" w:after="0" w:line="400" w:lineRule="exact"/>
        <w:jc w:val="center"/>
        <w:rPr>
          <w:rFonts w:ascii="宋体" w:hAnsi="宋体"/>
        </w:rPr>
      </w:pPr>
      <w:bookmarkStart w:id="27" w:name="_Toc17197761"/>
      <w:r>
        <w:rPr>
          <w:rFonts w:hint="eastAsia" w:ascii="宋体" w:hAnsi="宋体"/>
        </w:rPr>
        <w:t>磋</w:t>
      </w:r>
      <w:r>
        <w:rPr>
          <w:rFonts w:hint="eastAsia" w:ascii="宋体" w:hAnsi="宋体"/>
          <w:lang w:eastAsia="zh-CN"/>
        </w:rPr>
        <w:t xml:space="preserve"> </w:t>
      </w:r>
      <w:r>
        <w:rPr>
          <w:rFonts w:hint="eastAsia" w:ascii="宋体" w:hAnsi="宋体"/>
        </w:rPr>
        <w:t>商 函</w:t>
      </w:r>
      <w:bookmarkEnd w:id="27"/>
    </w:p>
    <w:p>
      <w:pPr>
        <w:adjustRightInd w:val="0"/>
        <w:snapToGrid w:val="0"/>
        <w:spacing w:line="400" w:lineRule="exact"/>
        <w:rPr>
          <w:rFonts w:ascii="宋体" w:hAnsi="宋体"/>
          <w:sz w:val="24"/>
          <w:u w:val="single"/>
        </w:rPr>
      </w:pPr>
      <w:r>
        <w:rPr>
          <w:rFonts w:hint="eastAsia" w:ascii="宋体" w:hAnsi="宋体"/>
          <w:sz w:val="24"/>
        </w:rPr>
        <w:t>致：</w:t>
      </w:r>
      <w:r>
        <w:rPr>
          <w:rFonts w:ascii="宋体" w:hAnsi="宋体"/>
          <w:sz w:val="24"/>
          <w:u w:val="single"/>
        </w:rPr>
        <w:t xml:space="preserve">   {采购人名称}   </w:t>
      </w:r>
    </w:p>
    <w:p>
      <w:pPr>
        <w:tabs>
          <w:tab w:val="left" w:pos="7560"/>
        </w:tabs>
        <w:adjustRightInd w:val="0"/>
        <w:snapToGrid w:val="0"/>
        <w:spacing w:line="400" w:lineRule="exact"/>
        <w:ind w:firstLine="480"/>
        <w:jc w:val="left"/>
        <w:rPr>
          <w:sz w:val="24"/>
        </w:rPr>
      </w:pPr>
      <w:r>
        <w:rPr>
          <w:sz w:val="24"/>
        </w:rPr>
        <w:t>1、</w:t>
      </w:r>
      <w:r>
        <w:rPr>
          <w:spacing w:val="4"/>
          <w:sz w:val="24"/>
        </w:rPr>
        <w:t>根据你方磋商项目编号为</w:t>
      </w:r>
      <w:r>
        <w:rPr>
          <w:spacing w:val="4"/>
          <w:sz w:val="24"/>
          <w:u w:val="single"/>
        </w:rPr>
        <w:t xml:space="preserve">  {项目编号}  </w:t>
      </w:r>
      <w:r>
        <w:rPr>
          <w:rFonts w:hint="eastAsia"/>
          <w:spacing w:val="4"/>
          <w:sz w:val="24"/>
        </w:rPr>
        <w:t>的</w:t>
      </w:r>
      <w:r>
        <w:rPr>
          <w:spacing w:val="4"/>
          <w:sz w:val="24"/>
          <w:u w:val="single"/>
        </w:rPr>
        <w:t xml:space="preserve">  {磋商项目名称}  </w:t>
      </w:r>
      <w:r>
        <w:rPr>
          <w:spacing w:val="4"/>
          <w:sz w:val="24"/>
        </w:rPr>
        <w:t>磋商</w:t>
      </w:r>
      <w:r>
        <w:rPr>
          <w:rFonts w:hint="eastAsia"/>
          <w:spacing w:val="4"/>
          <w:sz w:val="24"/>
        </w:rPr>
        <w:t>文件，遵照国家法律法规等有关规定，经我公司研究上述</w:t>
      </w:r>
      <w:r>
        <w:rPr>
          <w:spacing w:val="4"/>
          <w:sz w:val="24"/>
        </w:rPr>
        <w:t>磋商</w:t>
      </w:r>
      <w:r>
        <w:rPr>
          <w:rFonts w:hint="eastAsia"/>
          <w:spacing w:val="4"/>
          <w:sz w:val="24"/>
        </w:rPr>
        <w:t>文件的磋商须知、合同条款和技术标准及其他有关文件后，我方愿以</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元（小写：</w:t>
      </w:r>
      <w:r>
        <w:rPr>
          <w:rFonts w:hint="eastAsia"/>
          <w:sz w:val="24"/>
          <w:u w:val="single"/>
        </w:rPr>
        <w:t>　　   　　</w:t>
      </w:r>
      <w:r>
        <w:rPr>
          <w:rFonts w:hint="eastAsia"/>
          <w:sz w:val="24"/>
        </w:rPr>
        <w:t>元）的总报价，</w:t>
      </w:r>
      <w:r>
        <w:rPr>
          <w:rFonts w:hint="eastAsia"/>
          <w:bCs/>
          <w:sz w:val="24"/>
        </w:rPr>
        <w:t>并承诺按本磋商文件、合同条款</w:t>
      </w:r>
      <w:r>
        <w:rPr>
          <w:rFonts w:hint="eastAsia"/>
          <w:sz w:val="24"/>
        </w:rPr>
        <w:t>承担</w:t>
      </w:r>
      <w:r>
        <w:rPr>
          <w:rFonts w:hint="eastAsia"/>
          <w:bCs/>
          <w:sz w:val="24"/>
        </w:rPr>
        <w:t>上述项目的检测及服务。</w:t>
      </w:r>
    </w:p>
    <w:p>
      <w:pPr>
        <w:pStyle w:val="10"/>
        <w:adjustRightInd w:val="0"/>
        <w:snapToGrid w:val="0"/>
        <w:spacing w:after="0" w:line="400" w:lineRule="exact"/>
        <w:ind w:left="0" w:leftChars="0" w:firstLine="420" w:firstLineChars="175"/>
        <w:rPr>
          <w:rFonts w:ascii="宋体" w:hAnsi="宋体"/>
          <w:sz w:val="24"/>
        </w:rPr>
      </w:pPr>
      <w:r>
        <w:rPr>
          <w:rFonts w:ascii="宋体" w:hAnsi="宋体"/>
          <w:sz w:val="24"/>
        </w:rPr>
        <w:t>2、我方已详细审核并确认全部磋商文件及有关附件</w:t>
      </w:r>
      <w:r>
        <w:rPr>
          <w:rFonts w:hint="eastAsia" w:ascii="宋体" w:hAnsi="宋体"/>
          <w:sz w:val="24"/>
        </w:rPr>
        <w:t>，充分理解投标价格不得低于企业个别成本有关规定。我方经成本核算，所填报的投标报价不低于企业个别成本</w:t>
      </w:r>
      <w:r>
        <w:rPr>
          <w:rFonts w:ascii="宋体" w:hAnsi="宋体"/>
          <w:sz w:val="24"/>
        </w:rPr>
        <w:t>。</w:t>
      </w:r>
    </w:p>
    <w:p>
      <w:pPr>
        <w:pStyle w:val="10"/>
        <w:adjustRightInd w:val="0"/>
        <w:snapToGrid w:val="0"/>
        <w:spacing w:after="0" w:line="400" w:lineRule="exact"/>
        <w:ind w:left="0" w:leftChars="0" w:firstLine="420" w:firstLineChars="175"/>
        <w:rPr>
          <w:rFonts w:ascii="宋体" w:hAnsi="宋体"/>
          <w:sz w:val="24"/>
        </w:rPr>
      </w:pPr>
      <w:r>
        <w:rPr>
          <w:rFonts w:hint="eastAsia" w:ascii="宋体" w:hAnsi="宋体"/>
          <w:sz w:val="24"/>
        </w:rPr>
        <w:t>3</w:t>
      </w:r>
      <w:r>
        <w:rPr>
          <w:rFonts w:ascii="宋体" w:hAnsi="宋体"/>
          <w:sz w:val="24"/>
        </w:rPr>
        <w:t>、一旦我方成交，我方保证按采购</w:t>
      </w:r>
      <w:r>
        <w:rPr>
          <w:rFonts w:hint="eastAsia"/>
          <w:sz w:val="24"/>
        </w:rPr>
        <w:t>人的</w:t>
      </w:r>
      <w:r>
        <w:rPr>
          <w:rFonts w:hint="eastAsia" w:ascii="宋体" w:hAnsi="宋体"/>
          <w:sz w:val="24"/>
        </w:rPr>
        <w:t>要求如期提交磋商文件服务内容。</w:t>
      </w:r>
    </w:p>
    <w:p>
      <w:pPr>
        <w:pStyle w:val="10"/>
        <w:adjustRightInd w:val="0"/>
        <w:snapToGrid w:val="0"/>
        <w:spacing w:after="0" w:line="400" w:lineRule="exact"/>
        <w:ind w:left="0" w:leftChars="0" w:firstLine="420" w:firstLineChars="175"/>
        <w:rPr>
          <w:rFonts w:ascii="宋体" w:hAnsi="宋体"/>
          <w:sz w:val="24"/>
        </w:rPr>
      </w:pPr>
      <w:r>
        <w:rPr>
          <w:rFonts w:hint="eastAsia" w:ascii="宋体" w:hAnsi="宋体"/>
          <w:sz w:val="24"/>
        </w:rPr>
        <w:t>4</w:t>
      </w:r>
      <w:r>
        <w:rPr>
          <w:rFonts w:ascii="宋体" w:hAnsi="宋体"/>
          <w:sz w:val="24"/>
        </w:rPr>
        <w:t>、一旦我方成交，我方保证</w:t>
      </w:r>
      <w:r>
        <w:rPr>
          <w:rFonts w:hint="eastAsia" w:ascii="宋体" w:hAnsi="宋体"/>
          <w:sz w:val="24"/>
        </w:rPr>
        <w:t>按照磋商要求完成项目内容。</w:t>
      </w:r>
    </w:p>
    <w:p>
      <w:pPr>
        <w:pStyle w:val="10"/>
        <w:adjustRightInd w:val="0"/>
        <w:snapToGrid w:val="0"/>
        <w:spacing w:after="0" w:line="400" w:lineRule="exact"/>
        <w:ind w:left="0" w:leftChars="0" w:firstLine="420" w:firstLineChars="175"/>
        <w:rPr>
          <w:rFonts w:ascii="宋体" w:hAnsi="宋体"/>
          <w:sz w:val="24"/>
        </w:rPr>
      </w:pPr>
      <w:r>
        <w:rPr>
          <w:rFonts w:hint="eastAsia" w:ascii="宋体" w:hAnsi="宋体"/>
          <w:sz w:val="24"/>
        </w:rPr>
        <w:t>5</w:t>
      </w:r>
      <w:r>
        <w:rPr>
          <w:rFonts w:ascii="宋体" w:hAnsi="宋体"/>
          <w:sz w:val="24"/>
        </w:rPr>
        <w:t>、除非另外达成协议并生效，你方的成交通知书和本响应文件</w:t>
      </w:r>
      <w:r>
        <w:rPr>
          <w:rFonts w:hint="eastAsia" w:ascii="宋体" w:hAnsi="宋体"/>
          <w:sz w:val="24"/>
        </w:rPr>
        <w:t>以及磋商文件、磋商文件澄清、修改通知、补充文件</w:t>
      </w:r>
      <w:r>
        <w:rPr>
          <w:rFonts w:ascii="宋体" w:hAnsi="宋体"/>
          <w:sz w:val="24"/>
        </w:rPr>
        <w:t>将成为</w:t>
      </w:r>
      <w:r>
        <w:rPr>
          <w:rFonts w:hint="eastAsia" w:ascii="宋体" w:hAnsi="宋体"/>
          <w:sz w:val="24"/>
        </w:rPr>
        <w:t>约束双方的合同文件的组成部分。</w:t>
      </w:r>
    </w:p>
    <w:p>
      <w:pPr>
        <w:pStyle w:val="10"/>
        <w:adjustRightInd w:val="0"/>
        <w:snapToGrid w:val="0"/>
        <w:spacing w:after="0" w:line="400" w:lineRule="exact"/>
        <w:ind w:left="0" w:leftChars="0" w:firstLine="420" w:firstLineChars="175"/>
        <w:rPr>
          <w:rFonts w:ascii="宋体" w:hAnsi="宋体"/>
          <w:sz w:val="24"/>
        </w:rPr>
      </w:pPr>
      <w:r>
        <w:rPr>
          <w:rFonts w:hint="eastAsia" w:ascii="宋体" w:hAnsi="宋体"/>
          <w:sz w:val="24"/>
        </w:rPr>
        <w:t>6</w:t>
      </w:r>
      <w:r>
        <w:rPr>
          <w:rFonts w:ascii="宋体" w:hAnsi="宋体"/>
          <w:sz w:val="24"/>
        </w:rPr>
        <w:t xml:space="preserve">、我方将与本磋商函一起，提交人民币 </w:t>
      </w:r>
      <w:r>
        <w:rPr>
          <w:rFonts w:ascii="宋体" w:hAnsi="宋体"/>
          <w:sz w:val="24"/>
          <w:u w:val="single"/>
        </w:rPr>
        <w:t xml:space="preserve">         </w:t>
      </w:r>
      <w:r>
        <w:rPr>
          <w:rFonts w:hint="eastAsia" w:ascii="宋体" w:hAnsi="宋体"/>
          <w:sz w:val="24"/>
          <w:u w:val="single"/>
        </w:rPr>
        <w:t>元</w:t>
      </w:r>
      <w:r>
        <w:rPr>
          <w:rFonts w:hint="eastAsia" w:ascii="宋体" w:hAnsi="宋体"/>
          <w:sz w:val="24"/>
        </w:rPr>
        <w:t>作为磋商保证金。</w:t>
      </w:r>
      <w:r>
        <w:rPr>
          <w:rFonts w:ascii="宋体" w:hAnsi="宋体"/>
          <w:sz w:val="24"/>
        </w:rPr>
        <w:t xml:space="preserve"> </w:t>
      </w:r>
    </w:p>
    <w:p>
      <w:pPr>
        <w:pStyle w:val="10"/>
        <w:adjustRightInd w:val="0"/>
        <w:snapToGrid w:val="0"/>
        <w:spacing w:after="0" w:line="400" w:lineRule="exact"/>
        <w:ind w:left="0" w:leftChars="0" w:firstLine="420" w:firstLineChars="175"/>
        <w:rPr>
          <w:rFonts w:ascii="宋体" w:hAnsi="宋体"/>
          <w:sz w:val="24"/>
        </w:rPr>
      </w:pPr>
      <w:r>
        <w:rPr>
          <w:rFonts w:hint="eastAsia" w:ascii="宋体" w:hAnsi="宋体"/>
          <w:sz w:val="24"/>
        </w:rPr>
        <w:t>7、其他补充说明：</w:t>
      </w:r>
      <w:r>
        <w:rPr>
          <w:rFonts w:hint="eastAsia" w:ascii="宋体" w:hAnsi="宋体"/>
          <w:sz w:val="24"/>
          <w:u w:val="single"/>
        </w:rPr>
        <w:t xml:space="preserve">             {补充说明事项}         </w:t>
      </w:r>
    </w:p>
    <w:p>
      <w:pPr>
        <w:adjustRightInd w:val="0"/>
        <w:snapToGrid w:val="0"/>
        <w:spacing w:line="360" w:lineRule="auto"/>
        <w:rPr>
          <w:rFonts w:ascii="宋体" w:hAnsi="宋体"/>
          <w:sz w:val="24"/>
        </w:rPr>
      </w:pPr>
    </w:p>
    <w:p>
      <w:pPr>
        <w:adjustRightInd w:val="0"/>
        <w:snapToGrid w:val="0"/>
        <w:spacing w:line="360" w:lineRule="auto"/>
        <w:rPr>
          <w:rFonts w:ascii="宋体" w:hAnsi="宋体"/>
          <w:sz w:val="24"/>
          <w:u w:val="single"/>
        </w:rPr>
      </w:pPr>
      <w:r>
        <w:rPr>
          <w:rFonts w:ascii="宋体" w:hAnsi="宋体"/>
          <w:sz w:val="24"/>
        </w:rPr>
        <w:t>供应商：</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名称</w:t>
      </w:r>
      <w:r>
        <w:rPr>
          <w:rFonts w:ascii="宋体" w:hAnsi="宋体"/>
          <w:sz w:val="24"/>
          <w:u w:val="single"/>
        </w:rPr>
        <w:t xml:space="preserve">   （盖章）  </w:t>
      </w:r>
      <w:r>
        <w:rPr>
          <w:rFonts w:ascii="宋体" w:hAnsi="宋体"/>
          <w:sz w:val="24"/>
          <w:u w:val="single"/>
        </w:rPr>
        <w:tab/>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p>
    <w:p>
      <w:pPr>
        <w:pStyle w:val="11"/>
        <w:adjustRightInd w:val="0"/>
        <w:snapToGrid w:val="0"/>
        <w:spacing w:line="360" w:lineRule="auto"/>
        <w:ind w:left="98" w:leftChars="0" w:hanging="98" w:hangingChars="41"/>
        <w:rPr>
          <w:rFonts w:ascii="宋体" w:hAnsi="宋体"/>
          <w:u w:val="single"/>
        </w:rPr>
      </w:pPr>
      <w:r>
        <w:rPr>
          <w:rFonts w:hint="eastAsia" w:ascii="宋体" w:hAnsi="宋体"/>
          <w:sz w:val="24"/>
        </w:rPr>
        <w:t>单位地址：</w:t>
      </w:r>
      <w:r>
        <w:rPr>
          <w:rFonts w:ascii="宋体" w:hAnsi="宋体"/>
          <w:sz w:val="24"/>
          <w:u w:val="single"/>
        </w:rPr>
        <w:tab/>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360" w:lineRule="auto"/>
        <w:rPr>
          <w:rFonts w:ascii="宋体" w:hAnsi="宋体"/>
          <w:sz w:val="24"/>
          <w:u w:val="single"/>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（盖章）</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360" w:lineRule="auto"/>
        <w:rPr>
          <w:rFonts w:ascii="宋体" w:hAnsi="宋体"/>
          <w:sz w:val="24"/>
        </w:rPr>
      </w:pPr>
      <w:r>
        <w:rPr>
          <w:rFonts w:hint="eastAsia" w:ascii="宋体" w:hAnsi="宋体"/>
          <w:sz w:val="24"/>
        </w:rPr>
        <w:t>邮政编码：</w:t>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hint="eastAsia" w:ascii="宋体" w:hAnsi="宋体"/>
          <w:sz w:val="24"/>
        </w:rPr>
        <w:t>电话：</w:t>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rPr>
        <w:t xml:space="preserve"> 传真：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adjustRightInd w:val="0"/>
        <w:snapToGrid w:val="0"/>
        <w:spacing w:line="360" w:lineRule="auto"/>
        <w:rPr>
          <w:rFonts w:ascii="宋体" w:hAnsi="宋体"/>
          <w:sz w:val="24"/>
        </w:rPr>
      </w:pPr>
      <w:r>
        <w:rPr>
          <w:rFonts w:hint="eastAsia" w:ascii="宋体" w:hAnsi="宋体"/>
          <w:sz w:val="24"/>
        </w:rPr>
        <w:t>开户银行名称：</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u w:val="single"/>
        </w:rPr>
        <w:tab/>
      </w:r>
      <w:r>
        <w:rPr>
          <w:rFonts w:ascii="宋体" w:hAnsi="宋体"/>
          <w:sz w:val="24"/>
          <w:u w:val="single"/>
        </w:rPr>
        <w:tab/>
      </w:r>
      <w:r>
        <w:rPr>
          <w:rFonts w:hint="eastAsia" w:ascii="宋体" w:hAnsi="宋体"/>
          <w:sz w:val="24"/>
        </w:rPr>
        <w:t>开户银行账号：</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 xml:space="preserve">  </w:t>
      </w:r>
      <w:r>
        <w:rPr>
          <w:rFonts w:hint="eastAsia" w:ascii="宋体" w:hAnsi="宋体"/>
          <w:sz w:val="24"/>
          <w:u w:val="single"/>
        </w:rPr>
        <w:t xml:space="preserve">       </w:t>
      </w:r>
    </w:p>
    <w:p>
      <w:pPr>
        <w:adjustRightInd w:val="0"/>
        <w:snapToGrid w:val="0"/>
        <w:spacing w:line="360" w:lineRule="auto"/>
        <w:jc w:val="right"/>
        <w:rPr>
          <w:rFonts w:ascii="宋体" w:hAnsi="宋体"/>
          <w:sz w:val="24"/>
        </w:rPr>
      </w:pPr>
    </w:p>
    <w:p>
      <w:pPr>
        <w:adjustRightInd w:val="0"/>
        <w:snapToGrid w:val="0"/>
        <w:spacing w:line="360" w:lineRule="auto"/>
        <w:jc w:val="right"/>
        <w:rPr>
          <w:rFonts w:ascii="宋体" w:hAnsi="宋体"/>
          <w:sz w:val="24"/>
        </w:rPr>
      </w:pPr>
      <w:r>
        <w:rPr>
          <w:rFonts w:ascii="宋体" w:hAnsi="宋体"/>
          <w:sz w:val="24"/>
        </w:rPr>
        <w:t>日</w:t>
      </w:r>
      <w:r>
        <w:rPr>
          <w:rFonts w:hint="eastAsia" w:ascii="宋体" w:hAnsi="宋体"/>
          <w:sz w:val="24"/>
        </w:rPr>
        <w:t xml:space="preserve">    </w:t>
      </w:r>
      <w:r>
        <w:rPr>
          <w:rFonts w:ascii="宋体" w:hAnsi="宋体"/>
          <w:sz w:val="24"/>
        </w:rPr>
        <w:t>期：</w:t>
      </w:r>
      <w:r>
        <w:rPr>
          <w:rFonts w:hint="eastAsia" w:ascii="宋体" w:hAnsi="宋体"/>
          <w:sz w:val="24"/>
          <w:u w:val="single"/>
        </w:rPr>
        <w:t xml:space="preserve">           </w:t>
      </w:r>
      <w:r>
        <w:rPr>
          <w:rFonts w:ascii="宋体" w:hAnsi="宋体"/>
          <w:sz w:val="24"/>
        </w:rPr>
        <w:t>年</w:t>
      </w:r>
      <w:r>
        <w:rPr>
          <w:rFonts w:hint="eastAsia" w:ascii="宋体" w:hAnsi="宋体"/>
          <w:sz w:val="24"/>
          <w:u w:val="single"/>
        </w:rPr>
        <w:t xml:space="preserve">     </w:t>
      </w:r>
      <w:r>
        <w:rPr>
          <w:rFonts w:ascii="宋体" w:hAnsi="宋体"/>
          <w:sz w:val="24"/>
        </w:rPr>
        <w:t>月____日</w:t>
      </w:r>
    </w:p>
    <w:p>
      <w:pPr>
        <w:adjustRightInd w:val="0"/>
        <w:snapToGrid w:val="0"/>
        <w:spacing w:line="400" w:lineRule="exact"/>
        <w:rPr>
          <w:rFonts w:ascii="宋体" w:hAnsi="宋体"/>
          <w:bCs/>
          <w:sz w:val="28"/>
          <w:szCs w:val="28"/>
        </w:rPr>
        <w:sectPr>
          <w:pgSz w:w="11906" w:h="16838"/>
          <w:pgMar w:top="1134" w:right="1134" w:bottom="1134" w:left="1134" w:header="567" w:footer="567" w:gutter="0"/>
          <w:pgNumType w:fmt="decimal" w:start="1" w:chapStyle="1" w:chapSep="emDash"/>
          <w:cols w:space="720" w:num="1"/>
          <w:titlePg/>
          <w:docGrid w:type="lines" w:linePitch="312" w:charSpace="0"/>
        </w:sectPr>
      </w:pPr>
    </w:p>
    <w:p>
      <w:pPr>
        <w:adjustRightInd w:val="0"/>
        <w:snapToGrid w:val="0"/>
        <w:spacing w:line="400" w:lineRule="exact"/>
        <w:rPr>
          <w:rFonts w:ascii="宋体" w:hAnsi="宋体"/>
          <w:bCs/>
          <w:sz w:val="28"/>
          <w:szCs w:val="28"/>
        </w:rPr>
      </w:pPr>
      <w:r>
        <w:rPr>
          <w:rFonts w:hint="eastAsia" w:ascii="宋体" w:hAnsi="宋体"/>
          <w:bCs/>
          <w:sz w:val="28"/>
          <w:szCs w:val="28"/>
        </w:rPr>
        <w:t>附件三</w:t>
      </w:r>
    </w:p>
    <w:p>
      <w:pPr>
        <w:pStyle w:val="4"/>
        <w:widowControl/>
        <w:numPr>
          <w:ilvl w:val="0"/>
          <w:numId w:val="0"/>
        </w:numPr>
        <w:tabs>
          <w:tab w:val="left" w:pos="0"/>
        </w:tabs>
        <w:adjustRightInd w:val="0"/>
        <w:snapToGrid w:val="0"/>
        <w:spacing w:before="0" w:after="0" w:line="400" w:lineRule="exact"/>
        <w:jc w:val="center"/>
      </w:pPr>
      <w:r>
        <w:rPr>
          <w:rFonts w:hint="eastAsia"/>
        </w:rPr>
        <w:t>报价汇总表</w:t>
      </w:r>
    </w:p>
    <w:p>
      <w:pPr>
        <w:adjustRightInd w:val="0"/>
        <w:snapToGrid w:val="0"/>
        <w:spacing w:line="400" w:lineRule="exact"/>
        <w:rPr>
          <w:rFonts w:ascii="宋体" w:hAnsi="宋体"/>
          <w:bCs/>
          <w:sz w:val="24"/>
        </w:rPr>
      </w:pPr>
      <w:r>
        <w:rPr>
          <w:rFonts w:hint="eastAsia" w:ascii="宋体" w:hAnsi="宋体"/>
          <w:bCs/>
          <w:sz w:val="24"/>
        </w:rPr>
        <w:t>项目名称：                                                     年  月  日</w:t>
      </w:r>
    </w:p>
    <w:tbl>
      <w:tblPr>
        <w:tblStyle w:val="32"/>
        <w:tblW w:w="90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3"/>
        <w:gridCol w:w="3757"/>
        <w:gridCol w:w="3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jc w:val="center"/>
        </w:trPr>
        <w:tc>
          <w:tcPr>
            <w:tcW w:w="1803" w:type="dxa"/>
            <w:vAlign w:val="center"/>
          </w:tcPr>
          <w:p>
            <w:pPr>
              <w:adjustRightInd w:val="0"/>
              <w:snapToGrid w:val="0"/>
              <w:spacing w:line="400" w:lineRule="exact"/>
              <w:jc w:val="center"/>
              <w:rPr>
                <w:rFonts w:ascii="宋体" w:hAnsi="宋体"/>
                <w:bCs/>
                <w:sz w:val="18"/>
                <w:szCs w:val="18"/>
              </w:rPr>
            </w:pPr>
            <w:r>
              <w:rPr>
                <w:rFonts w:ascii="宋体" w:hAnsi="宋体"/>
                <w:bCs/>
                <w:sz w:val="18"/>
                <w:szCs w:val="18"/>
              </w:rPr>
              <w:t>供应商</w:t>
            </w:r>
          </w:p>
        </w:tc>
        <w:tc>
          <w:tcPr>
            <w:tcW w:w="7240" w:type="dxa"/>
            <w:gridSpan w:val="2"/>
            <w:vAlign w:val="center"/>
          </w:tcPr>
          <w:p>
            <w:pPr>
              <w:adjustRightInd w:val="0"/>
              <w:snapToGrid w:val="0"/>
              <w:spacing w:line="400" w:lineRule="exact"/>
              <w:jc w:val="center"/>
              <w:rPr>
                <w:rFonts w:ascii="宋体" w:hAnsi="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jc w:val="center"/>
        </w:trPr>
        <w:tc>
          <w:tcPr>
            <w:tcW w:w="5560" w:type="dxa"/>
            <w:gridSpan w:val="2"/>
            <w:vAlign w:val="center"/>
          </w:tcPr>
          <w:p>
            <w:pPr>
              <w:adjustRightInd w:val="0"/>
              <w:snapToGrid w:val="0"/>
              <w:spacing w:line="400" w:lineRule="exact"/>
              <w:rPr>
                <w:rFonts w:ascii="宋体" w:hAnsi="宋体"/>
                <w:bCs/>
                <w:sz w:val="18"/>
                <w:szCs w:val="18"/>
              </w:rPr>
            </w:pPr>
            <w:r>
              <w:rPr>
                <w:rFonts w:hint="eastAsia" w:ascii="宋体" w:hAnsi="宋体"/>
                <w:bCs/>
                <w:sz w:val="18"/>
                <w:szCs w:val="18"/>
              </w:rPr>
              <w:t>报价(大写)：</w:t>
            </w:r>
          </w:p>
        </w:tc>
        <w:tc>
          <w:tcPr>
            <w:tcW w:w="3483" w:type="dxa"/>
            <w:vAlign w:val="center"/>
          </w:tcPr>
          <w:p>
            <w:pPr>
              <w:adjustRightInd w:val="0"/>
              <w:snapToGrid w:val="0"/>
              <w:spacing w:line="400" w:lineRule="exact"/>
              <w:rPr>
                <w:rFonts w:ascii="宋体" w:hAnsi="宋体"/>
                <w:bCs/>
                <w:sz w:val="18"/>
                <w:szCs w:val="18"/>
              </w:rPr>
            </w:pPr>
            <w:r>
              <w:rPr>
                <w:rFonts w:hint="eastAsia" w:ascii="宋体" w:hAnsi="宋体"/>
                <w:bCs/>
                <w:sz w:val="18"/>
                <w:szCs w:val="18"/>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043" w:type="dxa"/>
            <w:gridSpan w:val="3"/>
            <w:vAlign w:val="center"/>
          </w:tcPr>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ind w:firstLine="120"/>
              <w:rPr>
                <w:rFonts w:ascii="宋体" w:hAnsi="宋体"/>
                <w:bCs/>
                <w:sz w:val="18"/>
                <w:szCs w:val="18"/>
              </w:rPr>
            </w:pPr>
            <w:r>
              <w:rPr>
                <w:rFonts w:hint="eastAsia" w:ascii="宋体" w:hAnsi="宋体"/>
                <w:bCs/>
                <w:sz w:val="18"/>
                <w:szCs w:val="18"/>
              </w:rPr>
              <w:t>供应商（盖章）                          法人代表（签字或盖章）</w:t>
            </w:r>
          </w:p>
          <w:p>
            <w:pPr>
              <w:adjustRightInd w:val="0"/>
              <w:snapToGrid w:val="0"/>
              <w:spacing w:line="400" w:lineRule="exact"/>
              <w:rPr>
                <w:rFonts w:ascii="宋体" w:hAnsi="宋体"/>
                <w:bCs/>
                <w:sz w:val="18"/>
                <w:szCs w:val="18"/>
              </w:rPr>
            </w:pPr>
          </w:p>
        </w:tc>
      </w:tr>
    </w:tbl>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rPr>
          <w:rFonts w:ascii="宋体" w:hAnsi="宋体"/>
          <w:bCs/>
          <w:sz w:val="28"/>
          <w:szCs w:val="28"/>
        </w:rPr>
      </w:pPr>
      <w:r>
        <w:rPr>
          <w:rFonts w:hint="eastAsia" w:ascii="宋体" w:hAnsi="宋体"/>
          <w:bCs/>
          <w:sz w:val="28"/>
          <w:szCs w:val="28"/>
        </w:rPr>
        <w:t>附件四</w:t>
      </w:r>
    </w:p>
    <w:p>
      <w:pPr>
        <w:spacing w:line="360" w:lineRule="auto"/>
        <w:jc w:val="center"/>
        <w:rPr>
          <w:b/>
          <w:bCs/>
          <w:sz w:val="32"/>
          <w:szCs w:val="32"/>
        </w:rPr>
      </w:pPr>
      <w:r>
        <w:rPr>
          <w:rFonts w:hint="eastAsia"/>
          <w:b/>
          <w:bCs/>
          <w:sz w:val="32"/>
          <w:szCs w:val="32"/>
        </w:rPr>
        <w:t>资质及相关资料</w:t>
      </w:r>
    </w:p>
    <w:p>
      <w:pPr>
        <w:spacing w:line="360" w:lineRule="auto"/>
        <w:rPr>
          <w:rFonts w:ascii="宋体" w:hAnsi="宋体"/>
          <w:color w:val="000000"/>
          <w:position w:val="-12"/>
          <w:sz w:val="24"/>
        </w:rPr>
      </w:pPr>
    </w:p>
    <w:p>
      <w:pPr>
        <w:spacing w:line="360" w:lineRule="auto"/>
        <w:rPr>
          <w:rFonts w:ascii="宋体" w:hAnsi="宋体"/>
          <w:color w:val="000000"/>
          <w:position w:val="-12"/>
          <w:sz w:val="24"/>
        </w:rPr>
      </w:pPr>
      <w:r>
        <w:rPr>
          <w:rFonts w:hint="eastAsia" w:ascii="宋体" w:hAnsi="宋体"/>
          <w:color w:val="000000"/>
          <w:position w:val="-12"/>
          <w:sz w:val="24"/>
        </w:rPr>
        <w:t>资质证书（所有复印件应与原件审查无误并加盖公司红章）</w:t>
      </w:r>
    </w:p>
    <w:p>
      <w:pPr>
        <w:spacing w:line="360" w:lineRule="auto"/>
        <w:rPr>
          <w:rFonts w:ascii="宋体" w:hAnsi="宋体"/>
          <w:color w:val="000000"/>
          <w:position w:val="-12"/>
          <w:sz w:val="24"/>
        </w:rPr>
      </w:pPr>
      <w:r>
        <w:rPr>
          <w:rFonts w:hint="eastAsia" w:ascii="宋体" w:hAnsi="宋体"/>
          <w:color w:val="000000"/>
          <w:position w:val="-12"/>
          <w:sz w:val="24"/>
        </w:rPr>
        <w:t>营业执照（所有复印件应与原件审查无误并加盖公司红章）</w:t>
      </w:r>
    </w:p>
    <w:p>
      <w:pPr>
        <w:spacing w:line="360" w:lineRule="auto"/>
        <w:rPr>
          <w:rFonts w:ascii="宋体" w:hAnsi="宋体"/>
          <w:color w:val="000000"/>
          <w:position w:val="-12"/>
          <w:sz w:val="24"/>
        </w:rPr>
      </w:pPr>
      <w:r>
        <w:rPr>
          <w:rFonts w:hint="eastAsia" w:ascii="宋体" w:hAnsi="宋体"/>
          <w:color w:val="000000"/>
          <w:position w:val="-12"/>
          <w:sz w:val="24"/>
        </w:rPr>
        <w:t>项目组主要人员资料（所有复印件应与原件审查无误并加盖公司红章）</w:t>
      </w:r>
    </w:p>
    <w:p>
      <w:pPr>
        <w:spacing w:line="360" w:lineRule="auto"/>
        <w:rPr>
          <w:rFonts w:ascii="宋体" w:hAnsi="宋体"/>
          <w:color w:val="000000"/>
          <w:position w:val="-12"/>
          <w:sz w:val="24"/>
        </w:rPr>
      </w:pPr>
    </w:p>
    <w:p>
      <w:pPr>
        <w:spacing w:line="360" w:lineRule="auto"/>
        <w:jc w:val="center"/>
        <w:rPr>
          <w:rFonts w:ascii="宋体" w:hAnsi="宋体"/>
          <w:b/>
          <w:color w:val="000000"/>
          <w:position w:val="-12"/>
        </w:rPr>
      </w:pPr>
      <w:r>
        <w:rPr>
          <w:rFonts w:hint="eastAsia" w:ascii="宋体" w:hAnsi="宋体"/>
          <w:b/>
          <w:color w:val="000000"/>
          <w:position w:val="-12"/>
          <w:sz w:val="24"/>
        </w:rPr>
        <w:t>表一：项目主要技术负责人简历表</w:t>
      </w:r>
    </w:p>
    <w:tbl>
      <w:tblPr>
        <w:tblStyle w:val="32"/>
        <w:tblW w:w="8811" w:type="dxa"/>
        <w:jc w:val="center"/>
        <w:tblInd w:w="0" w:type="dxa"/>
        <w:tblLayout w:type="fixed"/>
        <w:tblCellMar>
          <w:top w:w="0" w:type="dxa"/>
          <w:left w:w="0" w:type="dxa"/>
          <w:bottom w:w="0" w:type="dxa"/>
          <w:right w:w="0" w:type="dxa"/>
        </w:tblCellMar>
      </w:tblPr>
      <w:tblGrid>
        <w:gridCol w:w="1487"/>
        <w:gridCol w:w="37"/>
        <w:gridCol w:w="900"/>
        <w:gridCol w:w="900"/>
        <w:gridCol w:w="720"/>
        <w:gridCol w:w="540"/>
        <w:gridCol w:w="1153"/>
        <w:gridCol w:w="467"/>
        <w:gridCol w:w="1020"/>
        <w:gridCol w:w="1587"/>
      </w:tblGrid>
      <w:tr>
        <w:tblPrEx>
          <w:tblLayout w:type="fixed"/>
          <w:tblCellMar>
            <w:top w:w="0" w:type="dxa"/>
            <w:left w:w="0" w:type="dxa"/>
            <w:bottom w:w="0" w:type="dxa"/>
            <w:right w:w="0" w:type="dxa"/>
          </w:tblCellMar>
        </w:tblPrEx>
        <w:trPr>
          <w:cantSplit/>
          <w:trHeight w:val="375" w:hRule="atLeast"/>
          <w:jc w:val="center"/>
        </w:trPr>
        <w:tc>
          <w:tcPr>
            <w:tcW w:w="1524"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r>
              <w:rPr>
                <w:rFonts w:hint="eastAsia" w:ascii="宋体" w:hAnsi="宋体"/>
                <w:color w:val="000000"/>
                <w:position w:val="-12"/>
                <w:sz w:val="24"/>
                <w:szCs w:val="24"/>
              </w:rPr>
              <w:t>姓名</w:t>
            </w:r>
          </w:p>
        </w:tc>
        <w:tc>
          <w:tcPr>
            <w:tcW w:w="180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126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60"/>
              <w:widowControl w:val="0"/>
              <w:pBdr>
                <w:left w:val="none" w:color="auto" w:sz="0" w:space="0"/>
                <w:bottom w:val="none" w:color="auto" w:sz="0" w:space="0"/>
                <w:right w:val="none" w:color="auto" w:sz="0" w:space="0"/>
              </w:pBdr>
              <w:spacing w:before="0" w:beforeAutospacing="0" w:after="0" w:afterAutospacing="0" w:line="360" w:lineRule="auto"/>
              <w:textAlignment w:val="auto"/>
              <w:rPr>
                <w:color w:val="000000"/>
                <w:kern w:val="2"/>
                <w:position w:val="-12"/>
                <w:szCs w:val="24"/>
              </w:rPr>
            </w:pPr>
            <w:r>
              <w:rPr>
                <w:rFonts w:hint="eastAsia"/>
                <w:color w:val="000000"/>
                <w:kern w:val="2"/>
                <w:position w:val="-12"/>
                <w:szCs w:val="24"/>
              </w:rPr>
              <w:t>性别</w:t>
            </w:r>
          </w:p>
        </w:tc>
        <w:tc>
          <w:tcPr>
            <w:tcW w:w="162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10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pStyle w:val="60"/>
              <w:widowControl w:val="0"/>
              <w:pBdr>
                <w:left w:val="none" w:color="auto" w:sz="0" w:space="0"/>
                <w:bottom w:val="none" w:color="auto" w:sz="0" w:space="0"/>
                <w:right w:val="none" w:color="auto" w:sz="0" w:space="0"/>
              </w:pBdr>
              <w:spacing w:before="0" w:beforeAutospacing="0" w:after="0" w:afterAutospacing="0" w:line="360" w:lineRule="auto"/>
              <w:textAlignment w:val="auto"/>
              <w:rPr>
                <w:color w:val="000000"/>
                <w:kern w:val="2"/>
                <w:position w:val="-12"/>
                <w:szCs w:val="24"/>
              </w:rPr>
            </w:pPr>
            <w:r>
              <w:rPr>
                <w:rFonts w:hint="eastAsia"/>
                <w:color w:val="000000"/>
                <w:kern w:val="2"/>
                <w:position w:val="-12"/>
                <w:szCs w:val="24"/>
              </w:rPr>
              <w:t>年龄</w:t>
            </w:r>
          </w:p>
        </w:tc>
        <w:tc>
          <w:tcPr>
            <w:tcW w:w="158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r>
      <w:tr>
        <w:tblPrEx>
          <w:tblLayout w:type="fixed"/>
          <w:tblCellMar>
            <w:top w:w="0" w:type="dxa"/>
            <w:left w:w="0" w:type="dxa"/>
            <w:bottom w:w="0" w:type="dxa"/>
            <w:right w:w="0" w:type="dxa"/>
          </w:tblCellMar>
        </w:tblPrEx>
        <w:trPr>
          <w:cantSplit/>
          <w:trHeight w:val="465" w:hRule="atLeast"/>
          <w:jc w:val="center"/>
        </w:trPr>
        <w:tc>
          <w:tcPr>
            <w:tcW w:w="1524" w:type="dxa"/>
            <w:gridSpan w:val="2"/>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r>
              <w:rPr>
                <w:rFonts w:hint="eastAsia" w:ascii="宋体" w:hAnsi="宋体"/>
                <w:color w:val="000000"/>
                <w:position w:val="-12"/>
                <w:sz w:val="24"/>
                <w:szCs w:val="24"/>
              </w:rPr>
              <w:t>职务</w:t>
            </w:r>
          </w:p>
        </w:tc>
        <w:tc>
          <w:tcPr>
            <w:tcW w:w="1800"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pStyle w:val="60"/>
              <w:widowControl w:val="0"/>
              <w:pBdr>
                <w:left w:val="none" w:color="auto" w:sz="0" w:space="0"/>
                <w:bottom w:val="none" w:color="auto" w:sz="0" w:space="0"/>
                <w:right w:val="none" w:color="auto" w:sz="0" w:space="0"/>
              </w:pBdr>
              <w:spacing w:before="0" w:beforeAutospacing="0" w:after="0" w:afterAutospacing="0" w:line="360" w:lineRule="auto"/>
              <w:textAlignment w:val="auto"/>
              <w:rPr>
                <w:color w:val="000000"/>
                <w:kern w:val="2"/>
                <w:position w:val="-12"/>
                <w:szCs w:val="24"/>
              </w:rPr>
            </w:pPr>
          </w:p>
        </w:tc>
        <w:tc>
          <w:tcPr>
            <w:tcW w:w="1260"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r>
              <w:rPr>
                <w:rFonts w:hint="eastAsia" w:ascii="宋体" w:hAnsi="宋体"/>
                <w:color w:val="000000"/>
                <w:position w:val="-12"/>
                <w:sz w:val="24"/>
                <w:szCs w:val="24"/>
              </w:rPr>
              <w:t>职称</w:t>
            </w:r>
          </w:p>
        </w:tc>
        <w:tc>
          <w:tcPr>
            <w:tcW w:w="1620"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10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r>
              <w:rPr>
                <w:rFonts w:hint="eastAsia" w:ascii="宋体" w:hAnsi="宋体"/>
                <w:color w:val="000000"/>
                <w:position w:val="-12"/>
                <w:sz w:val="24"/>
                <w:szCs w:val="24"/>
              </w:rPr>
              <w:t>学历</w:t>
            </w:r>
          </w:p>
        </w:tc>
        <w:tc>
          <w:tcPr>
            <w:tcW w:w="1587"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r>
      <w:tr>
        <w:tblPrEx>
          <w:tblLayout w:type="fixed"/>
        </w:tblPrEx>
        <w:trPr>
          <w:cantSplit/>
          <w:trHeight w:val="425" w:hRule="atLeast"/>
          <w:jc w:val="center"/>
        </w:trPr>
        <w:tc>
          <w:tcPr>
            <w:tcW w:w="2424" w:type="dxa"/>
            <w:gridSpan w:val="3"/>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r>
              <w:rPr>
                <w:rFonts w:hint="eastAsia" w:ascii="宋体" w:hAnsi="宋体"/>
                <w:color w:val="000000"/>
                <w:position w:val="-12"/>
                <w:sz w:val="24"/>
                <w:szCs w:val="24"/>
              </w:rPr>
              <w:t>参加相关工作时间</w:t>
            </w:r>
          </w:p>
        </w:tc>
        <w:tc>
          <w:tcPr>
            <w:tcW w:w="6387" w:type="dxa"/>
            <w:gridSpan w:val="7"/>
            <w:tcBorders>
              <w:top w:val="nil"/>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r>
      <w:tr>
        <w:tblPrEx>
          <w:tblLayout w:type="fixed"/>
          <w:tblCellMar>
            <w:top w:w="0" w:type="dxa"/>
            <w:left w:w="0" w:type="dxa"/>
            <w:bottom w:w="0" w:type="dxa"/>
            <w:right w:w="0" w:type="dxa"/>
          </w:tblCellMar>
        </w:tblPrEx>
        <w:trPr>
          <w:cantSplit/>
          <w:trHeight w:val="285" w:hRule="atLeast"/>
          <w:jc w:val="center"/>
        </w:trPr>
        <w:tc>
          <w:tcPr>
            <w:tcW w:w="148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r>
              <w:rPr>
                <w:rFonts w:hint="eastAsia" w:ascii="宋体" w:hAnsi="宋体"/>
                <w:color w:val="000000"/>
                <w:position w:val="-12"/>
                <w:sz w:val="24"/>
                <w:szCs w:val="24"/>
              </w:rPr>
              <w:t>地区</w:t>
            </w:r>
          </w:p>
        </w:tc>
        <w:tc>
          <w:tcPr>
            <w:tcW w:w="2557" w:type="dxa"/>
            <w:gridSpan w:val="4"/>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r>
              <w:rPr>
                <w:rFonts w:hint="eastAsia" w:ascii="宋体" w:hAnsi="宋体"/>
                <w:color w:val="000000"/>
                <w:position w:val="-12"/>
                <w:sz w:val="24"/>
                <w:szCs w:val="24"/>
              </w:rPr>
              <w:t>项目名称</w:t>
            </w:r>
          </w:p>
        </w:tc>
        <w:tc>
          <w:tcPr>
            <w:tcW w:w="1693"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r>
              <w:rPr>
                <w:rFonts w:hint="eastAsia" w:ascii="宋体" w:hAnsi="宋体"/>
                <w:color w:val="000000"/>
                <w:position w:val="-12"/>
                <w:sz w:val="24"/>
                <w:szCs w:val="24"/>
              </w:rPr>
              <w:t>项目规格</w:t>
            </w:r>
          </w:p>
        </w:tc>
        <w:tc>
          <w:tcPr>
            <w:tcW w:w="3074" w:type="dxa"/>
            <w:gridSpan w:val="3"/>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r>
              <w:rPr>
                <w:rFonts w:hint="eastAsia" w:ascii="宋体" w:hAnsi="宋体"/>
                <w:color w:val="000000"/>
                <w:position w:val="-12"/>
                <w:sz w:val="24"/>
                <w:szCs w:val="24"/>
              </w:rPr>
              <w:t>详细服务内容</w:t>
            </w:r>
          </w:p>
        </w:tc>
      </w:tr>
      <w:tr>
        <w:tblPrEx>
          <w:tblLayout w:type="fixed"/>
          <w:tblCellMar>
            <w:top w:w="0" w:type="dxa"/>
            <w:left w:w="0" w:type="dxa"/>
            <w:bottom w:w="0" w:type="dxa"/>
            <w:right w:w="0" w:type="dxa"/>
          </w:tblCellMar>
        </w:tblPrEx>
        <w:trPr>
          <w:cantSplit/>
          <w:trHeight w:val="465" w:hRule="atLeast"/>
          <w:jc w:val="center"/>
        </w:trPr>
        <w:tc>
          <w:tcPr>
            <w:tcW w:w="148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2557" w:type="dxa"/>
            <w:gridSpan w:val="4"/>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1693"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3074" w:type="dxa"/>
            <w:gridSpan w:val="3"/>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r>
      <w:tr>
        <w:tblPrEx>
          <w:tblLayout w:type="fixed"/>
          <w:tblCellMar>
            <w:top w:w="0" w:type="dxa"/>
            <w:left w:w="0" w:type="dxa"/>
            <w:bottom w:w="0" w:type="dxa"/>
            <w:right w:w="0" w:type="dxa"/>
          </w:tblCellMar>
        </w:tblPrEx>
        <w:trPr>
          <w:cantSplit/>
          <w:trHeight w:val="465" w:hRule="atLeast"/>
          <w:jc w:val="center"/>
        </w:trPr>
        <w:tc>
          <w:tcPr>
            <w:tcW w:w="148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2557" w:type="dxa"/>
            <w:gridSpan w:val="4"/>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1693"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3074" w:type="dxa"/>
            <w:gridSpan w:val="3"/>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r>
      <w:tr>
        <w:tblPrEx>
          <w:tblLayout w:type="fixed"/>
          <w:tblCellMar>
            <w:top w:w="0" w:type="dxa"/>
            <w:left w:w="0" w:type="dxa"/>
            <w:bottom w:w="0" w:type="dxa"/>
            <w:right w:w="0" w:type="dxa"/>
          </w:tblCellMar>
        </w:tblPrEx>
        <w:trPr>
          <w:cantSplit/>
          <w:trHeight w:val="465" w:hRule="atLeast"/>
          <w:jc w:val="center"/>
        </w:trPr>
        <w:tc>
          <w:tcPr>
            <w:tcW w:w="148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2557" w:type="dxa"/>
            <w:gridSpan w:val="4"/>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1693"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3074" w:type="dxa"/>
            <w:gridSpan w:val="3"/>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r>
      <w:tr>
        <w:tblPrEx>
          <w:tblLayout w:type="fixed"/>
          <w:tblCellMar>
            <w:top w:w="0" w:type="dxa"/>
            <w:left w:w="0" w:type="dxa"/>
            <w:bottom w:w="0" w:type="dxa"/>
            <w:right w:w="0" w:type="dxa"/>
          </w:tblCellMar>
        </w:tblPrEx>
        <w:trPr>
          <w:cantSplit/>
          <w:trHeight w:val="465" w:hRule="atLeast"/>
          <w:jc w:val="center"/>
        </w:trPr>
        <w:tc>
          <w:tcPr>
            <w:tcW w:w="148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2557" w:type="dxa"/>
            <w:gridSpan w:val="4"/>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1693"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3074" w:type="dxa"/>
            <w:gridSpan w:val="3"/>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r>
      <w:tr>
        <w:tblPrEx>
          <w:tblLayout w:type="fixed"/>
          <w:tblCellMar>
            <w:top w:w="0" w:type="dxa"/>
            <w:left w:w="0" w:type="dxa"/>
            <w:bottom w:w="0" w:type="dxa"/>
            <w:right w:w="0" w:type="dxa"/>
          </w:tblCellMar>
        </w:tblPrEx>
        <w:trPr>
          <w:cantSplit/>
          <w:trHeight w:val="465" w:hRule="atLeast"/>
          <w:jc w:val="center"/>
        </w:trPr>
        <w:tc>
          <w:tcPr>
            <w:tcW w:w="148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2557" w:type="dxa"/>
            <w:gridSpan w:val="4"/>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1693"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3074" w:type="dxa"/>
            <w:gridSpan w:val="3"/>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r>
      <w:tr>
        <w:tblPrEx>
          <w:tblLayout w:type="fixed"/>
          <w:tblCellMar>
            <w:top w:w="0" w:type="dxa"/>
            <w:left w:w="0" w:type="dxa"/>
            <w:bottom w:w="0" w:type="dxa"/>
            <w:right w:w="0" w:type="dxa"/>
          </w:tblCellMar>
        </w:tblPrEx>
        <w:trPr>
          <w:cantSplit/>
          <w:trHeight w:val="465" w:hRule="atLeast"/>
          <w:jc w:val="center"/>
        </w:trPr>
        <w:tc>
          <w:tcPr>
            <w:tcW w:w="148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2557" w:type="dxa"/>
            <w:gridSpan w:val="4"/>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1693"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3074" w:type="dxa"/>
            <w:gridSpan w:val="3"/>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r>
      <w:tr>
        <w:tblPrEx>
          <w:tblLayout w:type="fixed"/>
          <w:tblCellMar>
            <w:top w:w="0" w:type="dxa"/>
            <w:left w:w="0" w:type="dxa"/>
            <w:bottom w:w="0" w:type="dxa"/>
            <w:right w:w="0" w:type="dxa"/>
          </w:tblCellMar>
        </w:tblPrEx>
        <w:trPr>
          <w:cantSplit/>
          <w:trHeight w:val="390" w:hRule="atLeast"/>
          <w:jc w:val="center"/>
        </w:trPr>
        <w:tc>
          <w:tcPr>
            <w:tcW w:w="148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2557" w:type="dxa"/>
            <w:gridSpan w:val="4"/>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1693"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c>
          <w:tcPr>
            <w:tcW w:w="3074" w:type="dxa"/>
            <w:gridSpan w:val="3"/>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szCs w:val="24"/>
              </w:rPr>
            </w:pPr>
          </w:p>
        </w:tc>
      </w:tr>
    </w:tbl>
    <w:p>
      <w:pPr>
        <w:spacing w:line="360" w:lineRule="auto"/>
        <w:rPr>
          <w:rFonts w:hint="eastAsia" w:ascii="华文细黑" w:hAnsi="华文细黑" w:eastAsia="华文细黑"/>
          <w:color w:val="000000"/>
          <w:position w:val="-12"/>
        </w:rPr>
      </w:pPr>
      <w:r>
        <w:rPr>
          <w:rFonts w:hint="eastAsia" w:ascii="华文细黑" w:hAnsi="华文细黑" w:eastAsia="华文细黑"/>
          <w:color w:val="000000"/>
          <w:position w:val="-12"/>
        </w:rPr>
        <w:t xml:space="preserve"> </w:t>
      </w:r>
    </w:p>
    <w:p>
      <w:pPr>
        <w:spacing w:line="360" w:lineRule="auto"/>
        <w:rPr>
          <w:rFonts w:hint="eastAsia" w:ascii="华文细黑" w:hAnsi="华文细黑" w:eastAsia="华文细黑"/>
          <w:color w:val="000000"/>
          <w:position w:val="-12"/>
        </w:rPr>
      </w:pPr>
    </w:p>
    <w:p>
      <w:pPr>
        <w:spacing w:line="360" w:lineRule="auto"/>
        <w:rPr>
          <w:rFonts w:hint="eastAsia" w:ascii="华文细黑" w:hAnsi="华文细黑" w:eastAsia="华文细黑"/>
          <w:color w:val="000000"/>
          <w:position w:val="-12"/>
        </w:rPr>
      </w:pPr>
    </w:p>
    <w:p>
      <w:pPr>
        <w:spacing w:line="360" w:lineRule="auto"/>
        <w:rPr>
          <w:rFonts w:hint="eastAsia" w:ascii="华文细黑" w:hAnsi="华文细黑" w:eastAsia="华文细黑"/>
          <w:color w:val="000000"/>
          <w:position w:val="-12"/>
        </w:rPr>
      </w:pPr>
    </w:p>
    <w:p>
      <w:pPr>
        <w:spacing w:line="360" w:lineRule="auto"/>
        <w:rPr>
          <w:rFonts w:hint="eastAsia" w:ascii="华文细黑" w:hAnsi="华文细黑" w:eastAsia="华文细黑"/>
          <w:color w:val="000000"/>
          <w:position w:val="-12"/>
        </w:rPr>
      </w:pPr>
    </w:p>
    <w:p>
      <w:pPr>
        <w:spacing w:line="360" w:lineRule="auto"/>
        <w:rPr>
          <w:rFonts w:hint="eastAsia" w:ascii="华文细黑" w:hAnsi="华文细黑" w:eastAsia="华文细黑"/>
          <w:color w:val="000000"/>
          <w:position w:val="-12"/>
        </w:rPr>
      </w:pPr>
    </w:p>
    <w:p>
      <w:pPr>
        <w:spacing w:line="360" w:lineRule="auto"/>
        <w:jc w:val="center"/>
        <w:rPr>
          <w:rFonts w:ascii="宋体" w:hAnsi="宋体"/>
          <w:b/>
          <w:color w:val="000000"/>
          <w:position w:val="-12"/>
          <w:sz w:val="24"/>
        </w:rPr>
      </w:pPr>
      <w:r>
        <w:rPr>
          <w:rFonts w:hint="eastAsia" w:ascii="宋体" w:hAnsi="宋体"/>
          <w:b/>
          <w:color w:val="000000"/>
          <w:position w:val="-12"/>
          <w:sz w:val="24"/>
        </w:rPr>
        <w:t>表二：供应商近三年来服务项目情况一览表</w:t>
      </w:r>
    </w:p>
    <w:tbl>
      <w:tblPr>
        <w:tblStyle w:val="32"/>
        <w:tblW w:w="8804" w:type="dxa"/>
        <w:jc w:val="center"/>
        <w:tblInd w:w="0" w:type="dxa"/>
        <w:tblLayout w:type="fixed"/>
        <w:tblCellMar>
          <w:top w:w="0" w:type="dxa"/>
          <w:left w:w="0" w:type="dxa"/>
          <w:bottom w:w="0" w:type="dxa"/>
          <w:right w:w="0" w:type="dxa"/>
        </w:tblCellMar>
      </w:tblPr>
      <w:tblGrid>
        <w:gridCol w:w="1854"/>
        <w:gridCol w:w="1300"/>
        <w:gridCol w:w="1523"/>
        <w:gridCol w:w="1547"/>
        <w:gridCol w:w="2580"/>
      </w:tblGrid>
      <w:tr>
        <w:tblPrEx>
          <w:tblLayout w:type="fixed"/>
          <w:tblCellMar>
            <w:top w:w="0" w:type="dxa"/>
            <w:left w:w="0" w:type="dxa"/>
            <w:bottom w:w="0" w:type="dxa"/>
            <w:right w:w="0" w:type="dxa"/>
          </w:tblCellMar>
        </w:tblPrEx>
        <w:trPr>
          <w:trHeight w:val="585" w:hRule="atLeast"/>
          <w:jc w:val="center"/>
        </w:trPr>
        <w:tc>
          <w:tcPr>
            <w:tcW w:w="185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b/>
                <w:color w:val="000000"/>
                <w:position w:val="-12"/>
                <w:sz w:val="24"/>
              </w:rPr>
            </w:pPr>
            <w:r>
              <w:rPr>
                <w:rFonts w:hint="eastAsia" w:ascii="宋体" w:hAnsi="宋体"/>
                <w:b/>
                <w:color w:val="000000"/>
                <w:position w:val="-12"/>
                <w:sz w:val="24"/>
              </w:rPr>
              <w:t>地区</w:t>
            </w:r>
          </w:p>
        </w:tc>
        <w:tc>
          <w:tcPr>
            <w:tcW w:w="13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b/>
                <w:color w:val="000000"/>
                <w:position w:val="-12"/>
                <w:sz w:val="24"/>
              </w:rPr>
            </w:pPr>
            <w:r>
              <w:rPr>
                <w:rFonts w:hint="eastAsia" w:ascii="宋体" w:hAnsi="宋体"/>
                <w:b/>
                <w:color w:val="000000"/>
                <w:position w:val="-12"/>
                <w:sz w:val="24"/>
              </w:rPr>
              <w:t>项目名称</w:t>
            </w:r>
          </w:p>
        </w:tc>
        <w:tc>
          <w:tcPr>
            <w:tcW w:w="152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b/>
                <w:color w:val="000000"/>
                <w:position w:val="-12"/>
                <w:sz w:val="24"/>
              </w:rPr>
            </w:pPr>
            <w:r>
              <w:rPr>
                <w:rFonts w:hint="eastAsia" w:ascii="宋体" w:hAnsi="宋体"/>
                <w:b/>
                <w:color w:val="000000"/>
                <w:position w:val="-12"/>
                <w:sz w:val="24"/>
              </w:rPr>
              <w:t>规格</w:t>
            </w:r>
          </w:p>
        </w:tc>
        <w:tc>
          <w:tcPr>
            <w:tcW w:w="154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b/>
                <w:color w:val="000000"/>
                <w:position w:val="-12"/>
                <w:sz w:val="24"/>
              </w:rPr>
            </w:pPr>
            <w:r>
              <w:rPr>
                <w:rFonts w:hint="eastAsia" w:ascii="宋体" w:hAnsi="宋体"/>
                <w:b/>
                <w:color w:val="000000"/>
                <w:position w:val="-12"/>
                <w:sz w:val="24"/>
              </w:rPr>
              <w:t>合同价格</w:t>
            </w:r>
          </w:p>
        </w:tc>
        <w:tc>
          <w:tcPr>
            <w:tcW w:w="258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b/>
                <w:color w:val="000000"/>
                <w:position w:val="-12"/>
                <w:sz w:val="24"/>
              </w:rPr>
            </w:pPr>
            <w:r>
              <w:rPr>
                <w:rFonts w:hint="eastAsia" w:ascii="宋体" w:hAnsi="宋体"/>
                <w:b/>
                <w:color w:val="000000"/>
                <w:position w:val="-12"/>
                <w:sz w:val="24"/>
              </w:rPr>
              <w:t>服务所达最佳效果</w:t>
            </w:r>
          </w:p>
        </w:tc>
      </w:tr>
      <w:tr>
        <w:tblPrEx>
          <w:tblLayout w:type="fixed"/>
          <w:tblCellMar>
            <w:top w:w="0" w:type="dxa"/>
            <w:left w:w="0" w:type="dxa"/>
            <w:bottom w:w="0" w:type="dxa"/>
            <w:right w:w="0" w:type="dxa"/>
          </w:tblCellMar>
        </w:tblPrEx>
        <w:trPr>
          <w:trHeight w:val="405" w:hRule="atLeast"/>
          <w:jc w:val="center"/>
        </w:trPr>
        <w:tc>
          <w:tcPr>
            <w:tcW w:w="185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3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523"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547"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258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r>
      <w:tr>
        <w:tblPrEx>
          <w:tblLayout w:type="fixed"/>
          <w:tblCellMar>
            <w:top w:w="0" w:type="dxa"/>
            <w:left w:w="0" w:type="dxa"/>
            <w:bottom w:w="0" w:type="dxa"/>
            <w:right w:w="0" w:type="dxa"/>
          </w:tblCellMar>
        </w:tblPrEx>
        <w:trPr>
          <w:trHeight w:val="345" w:hRule="atLeast"/>
          <w:jc w:val="center"/>
        </w:trPr>
        <w:tc>
          <w:tcPr>
            <w:tcW w:w="185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3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523"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547"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258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r>
      <w:tr>
        <w:tblPrEx>
          <w:tblLayout w:type="fixed"/>
          <w:tblCellMar>
            <w:top w:w="0" w:type="dxa"/>
            <w:left w:w="0" w:type="dxa"/>
            <w:bottom w:w="0" w:type="dxa"/>
            <w:right w:w="0" w:type="dxa"/>
          </w:tblCellMar>
        </w:tblPrEx>
        <w:trPr>
          <w:trHeight w:val="345" w:hRule="atLeast"/>
          <w:jc w:val="center"/>
        </w:trPr>
        <w:tc>
          <w:tcPr>
            <w:tcW w:w="185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3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523"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547"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258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r>
      <w:tr>
        <w:tblPrEx>
          <w:tblLayout w:type="fixed"/>
          <w:tblCellMar>
            <w:top w:w="0" w:type="dxa"/>
            <w:left w:w="0" w:type="dxa"/>
            <w:bottom w:w="0" w:type="dxa"/>
            <w:right w:w="0" w:type="dxa"/>
          </w:tblCellMar>
        </w:tblPrEx>
        <w:trPr>
          <w:trHeight w:val="345" w:hRule="atLeast"/>
          <w:jc w:val="center"/>
        </w:trPr>
        <w:tc>
          <w:tcPr>
            <w:tcW w:w="185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3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523"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547"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258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r>
      <w:tr>
        <w:tblPrEx>
          <w:tblLayout w:type="fixed"/>
        </w:tblPrEx>
        <w:trPr>
          <w:trHeight w:val="405" w:hRule="atLeast"/>
          <w:jc w:val="center"/>
        </w:trPr>
        <w:tc>
          <w:tcPr>
            <w:tcW w:w="185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3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523"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1547"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c>
          <w:tcPr>
            <w:tcW w:w="2580"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60" w:lineRule="auto"/>
              <w:jc w:val="center"/>
              <w:rPr>
                <w:rFonts w:ascii="宋体" w:hAnsi="宋体"/>
                <w:color w:val="000000"/>
                <w:position w:val="-12"/>
                <w:sz w:val="24"/>
              </w:rPr>
            </w:pPr>
          </w:p>
        </w:tc>
      </w:tr>
    </w:tbl>
    <w:p>
      <w:pPr>
        <w:adjustRightInd w:val="0"/>
        <w:snapToGrid w:val="0"/>
        <w:spacing w:line="400" w:lineRule="exact"/>
        <w:outlineLvl w:val="1"/>
        <w:rPr>
          <w:rFonts w:hint="eastAsia" w:hAnsi="宋体"/>
          <w:sz w:val="24"/>
        </w:rPr>
      </w:pPr>
    </w:p>
    <w:p>
      <w:pPr>
        <w:adjustRightInd w:val="0"/>
        <w:snapToGrid w:val="0"/>
        <w:spacing w:line="400" w:lineRule="exact"/>
        <w:outlineLvl w:val="1"/>
        <w:rPr>
          <w:rFonts w:hint="eastAsia" w:hAnsi="宋体"/>
          <w:sz w:val="24"/>
        </w:rPr>
      </w:pPr>
    </w:p>
    <w:p>
      <w:pPr>
        <w:adjustRightInd w:val="0"/>
        <w:snapToGrid w:val="0"/>
        <w:spacing w:line="400" w:lineRule="exact"/>
        <w:outlineLvl w:val="1"/>
        <w:rPr>
          <w:rFonts w:hint="eastAsia" w:hAnsi="宋体"/>
          <w:sz w:val="24"/>
        </w:rPr>
      </w:pPr>
    </w:p>
    <w:p>
      <w:pPr>
        <w:adjustRightInd w:val="0"/>
        <w:snapToGrid w:val="0"/>
        <w:spacing w:line="400" w:lineRule="exact"/>
        <w:outlineLvl w:val="1"/>
        <w:rPr>
          <w:rFonts w:hint="eastAsia" w:hAnsi="宋体"/>
          <w:b/>
          <w:bCs/>
          <w:sz w:val="24"/>
        </w:rPr>
      </w:pPr>
      <w:r>
        <w:rPr>
          <w:rFonts w:hint="eastAsia" w:hAnsi="宋体"/>
          <w:b/>
          <w:bCs/>
          <w:sz w:val="24"/>
        </w:rPr>
        <w:t>以下相关资料格式自拟：</w:t>
      </w:r>
    </w:p>
    <w:p>
      <w:pPr>
        <w:adjustRightInd w:val="0"/>
        <w:snapToGrid w:val="0"/>
        <w:spacing w:line="400" w:lineRule="exact"/>
        <w:outlineLvl w:val="1"/>
        <w:rPr>
          <w:rFonts w:hint="eastAsia" w:hAnsi="宋体"/>
          <w:sz w:val="24"/>
          <w:szCs w:val="22"/>
        </w:rPr>
      </w:pPr>
      <w:r>
        <w:rPr>
          <w:rFonts w:hint="eastAsia" w:hAnsi="宋体"/>
          <w:sz w:val="24"/>
          <w:szCs w:val="22"/>
        </w:rPr>
        <w:t>1、本地化服务能力一览表</w:t>
      </w:r>
    </w:p>
    <w:p>
      <w:pPr>
        <w:adjustRightInd w:val="0"/>
        <w:snapToGrid w:val="0"/>
        <w:spacing w:line="400" w:lineRule="exact"/>
        <w:outlineLvl w:val="1"/>
        <w:rPr>
          <w:rFonts w:hint="eastAsia" w:hAnsi="宋体"/>
          <w:sz w:val="24"/>
          <w:szCs w:val="22"/>
        </w:rPr>
      </w:pPr>
      <w:r>
        <w:rPr>
          <w:rFonts w:hint="eastAsia" w:hAnsi="宋体"/>
          <w:sz w:val="24"/>
          <w:szCs w:val="22"/>
        </w:rPr>
        <w:t>2、</w:t>
      </w:r>
      <w:r>
        <w:rPr>
          <w:rFonts w:hint="eastAsia" w:hAnsi="宋体"/>
          <w:sz w:val="24"/>
        </w:rPr>
        <w:t>组织计划方案</w:t>
      </w:r>
    </w:p>
    <w:p>
      <w:pPr>
        <w:adjustRightInd w:val="0"/>
        <w:snapToGrid w:val="0"/>
        <w:spacing w:line="400" w:lineRule="exact"/>
        <w:outlineLvl w:val="1"/>
        <w:rPr>
          <w:rFonts w:hint="eastAsia" w:hAnsi="宋体"/>
          <w:sz w:val="24"/>
          <w:szCs w:val="22"/>
        </w:rPr>
      </w:pPr>
      <w:r>
        <w:rPr>
          <w:rFonts w:hint="eastAsia" w:hAnsi="宋体"/>
          <w:sz w:val="24"/>
          <w:lang w:val="en-US" w:eastAsia="zh-CN"/>
        </w:rPr>
        <w:t>3</w:t>
      </w:r>
      <w:r>
        <w:rPr>
          <w:rFonts w:hint="eastAsia" w:hAnsi="宋体"/>
          <w:sz w:val="24"/>
        </w:rPr>
        <w:t>、服务承诺</w:t>
      </w:r>
    </w:p>
    <w:p>
      <w:pPr>
        <w:adjustRightInd w:val="0"/>
        <w:snapToGrid w:val="0"/>
        <w:spacing w:line="400" w:lineRule="exact"/>
        <w:outlineLvl w:val="1"/>
        <w:rPr>
          <w:rFonts w:hint="eastAsia" w:hAnsi="宋体"/>
          <w:sz w:val="24"/>
        </w:rPr>
      </w:pPr>
    </w:p>
    <w:p>
      <w:pPr>
        <w:adjustRightInd w:val="0"/>
        <w:snapToGrid w:val="0"/>
        <w:spacing w:line="400" w:lineRule="exact"/>
        <w:outlineLvl w:val="1"/>
        <w:rPr>
          <w:rFonts w:hint="eastAsia" w:hAnsi="宋体"/>
          <w:sz w:val="24"/>
        </w:rPr>
      </w:pPr>
    </w:p>
    <w:p>
      <w:pPr>
        <w:adjustRightInd w:val="0"/>
        <w:snapToGrid w:val="0"/>
        <w:spacing w:line="400" w:lineRule="exact"/>
        <w:outlineLvl w:val="1"/>
        <w:rPr>
          <w:rFonts w:hint="eastAsia" w:hAnsi="宋体"/>
          <w:sz w:val="24"/>
        </w:rPr>
      </w:pPr>
    </w:p>
    <w:p>
      <w:pPr>
        <w:adjustRightInd w:val="0"/>
        <w:snapToGrid w:val="0"/>
        <w:spacing w:line="400" w:lineRule="exact"/>
        <w:outlineLvl w:val="1"/>
        <w:rPr>
          <w:rFonts w:hint="eastAsia" w:hAnsi="宋体"/>
          <w:sz w:val="24"/>
        </w:rPr>
      </w:pPr>
    </w:p>
    <w:p>
      <w:pPr>
        <w:spacing w:line="360" w:lineRule="auto"/>
        <w:ind w:firstLine="600" w:firstLineChars="250"/>
        <w:rPr>
          <w:rFonts w:hint="eastAsia" w:ascii="宋体" w:hAnsi="宋体" w:cs="宋体"/>
          <w:sz w:val="24"/>
          <w:szCs w:val="24"/>
        </w:rPr>
      </w:pPr>
    </w:p>
    <w:p>
      <w:pPr>
        <w:spacing w:line="360" w:lineRule="auto"/>
        <w:ind w:firstLine="600" w:firstLineChars="250"/>
        <w:rPr>
          <w:rFonts w:hint="eastAsia" w:ascii="宋体" w:hAnsi="宋体" w:cs="宋体"/>
          <w:sz w:val="24"/>
          <w:szCs w:val="24"/>
        </w:rPr>
      </w:pPr>
    </w:p>
    <w:p>
      <w:pPr>
        <w:spacing w:line="360" w:lineRule="auto"/>
        <w:ind w:firstLine="600" w:firstLineChars="250"/>
        <w:rPr>
          <w:rFonts w:hint="eastAsia" w:ascii="宋体" w:hAnsi="宋体" w:cs="宋体"/>
          <w:sz w:val="24"/>
          <w:szCs w:val="24"/>
        </w:rPr>
      </w:pPr>
    </w:p>
    <w:p>
      <w:pPr>
        <w:spacing w:line="360" w:lineRule="auto"/>
        <w:ind w:firstLine="600" w:firstLineChars="250"/>
        <w:rPr>
          <w:rFonts w:hint="eastAsia" w:ascii="宋体" w:hAnsi="宋体" w:cs="宋体"/>
          <w:sz w:val="24"/>
          <w:szCs w:val="24"/>
        </w:rPr>
      </w:pPr>
    </w:p>
    <w:p>
      <w:pPr>
        <w:spacing w:line="360" w:lineRule="auto"/>
        <w:ind w:firstLine="600" w:firstLineChars="250"/>
        <w:rPr>
          <w:rFonts w:hint="eastAsia" w:ascii="宋体" w:hAnsi="宋体" w:cs="宋体"/>
          <w:sz w:val="24"/>
          <w:szCs w:val="24"/>
        </w:rPr>
      </w:pPr>
    </w:p>
    <w:p>
      <w:pPr>
        <w:spacing w:line="360" w:lineRule="auto"/>
        <w:ind w:firstLine="600" w:firstLineChars="250"/>
        <w:rPr>
          <w:rFonts w:hint="eastAsia" w:ascii="宋体" w:hAnsi="宋体" w:cs="宋体"/>
          <w:sz w:val="24"/>
          <w:szCs w:val="24"/>
        </w:rPr>
      </w:pPr>
    </w:p>
    <w:p>
      <w:pPr>
        <w:spacing w:line="360" w:lineRule="auto"/>
        <w:ind w:firstLine="600" w:firstLineChars="250"/>
        <w:rPr>
          <w:rFonts w:hint="eastAsia" w:ascii="宋体" w:hAnsi="宋体" w:cs="宋体"/>
          <w:sz w:val="24"/>
          <w:szCs w:val="24"/>
        </w:rPr>
      </w:pPr>
    </w:p>
    <w:sectPr>
      <w:pgSz w:w="11907" w:h="16840"/>
      <w:pgMar w:top="1440" w:right="1247" w:bottom="1440" w:left="1247" w:header="851" w:footer="992" w:gutter="0"/>
      <w:pgNumType w:fmt="decimal"/>
      <w:cols w:space="720" w:num="1"/>
      <w:docGrid w:type="lines"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61007A87" w:usb1="80000000" w:usb2="00000008"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hint="eastAsia" w:ascii="宋体" w:hAnsi="宋体"/>
        <w:sz w:val="24"/>
        <w:lang w:val="en-US"/>
      </w:rPr>
    </w:pPr>
    <w:r>
      <w:rPr>
        <w:sz w:val="24"/>
      </w:rPr>
      <w:pict>
        <v:shape id="文本框 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16</w:t>
                </w:r>
                <w:r>
                  <w:rPr>
                    <w:rFonts w:hint="eastAsia"/>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hint="eastAsia" w:eastAsia="宋体"/>
        <w:lang w:val="en-US" w:eastAsia="zh-CN"/>
      </w:rPr>
    </w:pPr>
    <w:r>
      <w:rPr>
        <w:rFonts w:hint="eastAsia"/>
        <w:lang w:val="en-US" w:eastAsia="zh-CN"/>
      </w:rPr>
      <w:t>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819"/>
        <w:tab w:val="clear" w:pos="4153"/>
        <w:tab w:val="clear" w:pos="8306"/>
      </w:tabs>
      <w:jc w:val="center"/>
      <w:rPr>
        <w:rFonts w:hint="eastAsia" w:ascii="宋体" w:hAnsi="宋体"/>
        <w:sz w:val="24"/>
        <w:lang w:val="en-US"/>
      </w:rPr>
    </w:pPr>
    <w:r>
      <w:rPr>
        <w:sz w:val="24"/>
      </w:rPr>
      <w:pict>
        <v:shape id="_x0000_s4105" o:spid="_x0000_s4105"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1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r>
      <w:rPr>
        <w:rFonts w:hint="eastAsia" w:ascii="宋体" w:hAnsi="宋体"/>
        <w:sz w:val="24"/>
        <w:lang w:val="en-US" w:eastAsia="zh-CN"/>
      </w:rPr>
      <w:t>20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rFonts w:hint="eastAsia" w:ascii="宋体" w:hAnsi="宋体"/>
        <w:sz w:val="24"/>
        <w:lang w:val="en-US"/>
      </w:rPr>
    </w:pPr>
    <w:r>
      <w:rPr>
        <w:sz w:val="24"/>
      </w:rPr>
      <w:pict>
        <v:shape id="_x0000_s4102" o:spid="_x0000_s4102"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joinstyle="miter"/>
          <v:imagedata o:title=""/>
          <o:lock v:ext="edit"/>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16</w:t>
                </w:r>
                <w:r>
                  <w:rPr>
                    <w:rFonts w:hint="eastAsia"/>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spacing w:line="480" w:lineRule="auto"/>
      <w:jc w:val="left"/>
      <w:rPr>
        <w:rFonts w:hint="eastAsia"/>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B6449"/>
    <w:multiLevelType w:val="multilevel"/>
    <w:tmpl w:val="108B6449"/>
    <w:lvl w:ilvl="0" w:tentative="0">
      <w:start w:val="1"/>
      <w:numFmt w:val="chineseCountingThousand"/>
      <w:lvlText w:val="(%1)"/>
      <w:lvlJc w:val="left"/>
      <w:pPr>
        <w:ind w:left="1560" w:hanging="420"/>
      </w:pPr>
      <w:rPr>
        <w:rFonts w:hint="default" w:ascii="Times New Roman" w:hAnsi="Times New Roman" w:cs="Times New Roman"/>
      </w:rPr>
    </w:lvl>
    <w:lvl w:ilvl="1" w:tentative="0">
      <w:start w:val="1"/>
      <w:numFmt w:val="lowerLetter"/>
      <w:lvlText w:val="%2)"/>
      <w:lvlJc w:val="left"/>
      <w:pPr>
        <w:ind w:left="1980" w:hanging="420"/>
      </w:pPr>
      <w:rPr>
        <w:rFonts w:hint="default" w:ascii="Times New Roman" w:hAnsi="Times New Roman" w:cs="Times New Roman"/>
      </w:rPr>
    </w:lvl>
    <w:lvl w:ilvl="2" w:tentative="0">
      <w:start w:val="1"/>
      <w:numFmt w:val="lowerRoman"/>
      <w:lvlText w:val="%3."/>
      <w:lvlJc w:val="right"/>
      <w:pPr>
        <w:ind w:left="2400" w:hanging="420"/>
      </w:pPr>
      <w:rPr>
        <w:rFonts w:hint="default" w:ascii="Times New Roman" w:hAnsi="Times New Roman" w:cs="Times New Roman"/>
      </w:rPr>
    </w:lvl>
    <w:lvl w:ilvl="3" w:tentative="0">
      <w:start w:val="1"/>
      <w:numFmt w:val="decimal"/>
      <w:lvlText w:val="%4."/>
      <w:lvlJc w:val="left"/>
      <w:pPr>
        <w:ind w:left="2820" w:hanging="420"/>
      </w:pPr>
      <w:rPr>
        <w:rFonts w:hint="default" w:ascii="Times New Roman" w:hAnsi="Times New Roman" w:cs="Times New Roman"/>
      </w:rPr>
    </w:lvl>
    <w:lvl w:ilvl="4" w:tentative="0">
      <w:start w:val="1"/>
      <w:numFmt w:val="lowerLetter"/>
      <w:lvlText w:val="%5)"/>
      <w:lvlJc w:val="left"/>
      <w:pPr>
        <w:ind w:left="3240" w:hanging="420"/>
      </w:pPr>
      <w:rPr>
        <w:rFonts w:hint="default" w:ascii="Times New Roman" w:hAnsi="Times New Roman" w:cs="Times New Roman"/>
      </w:rPr>
    </w:lvl>
    <w:lvl w:ilvl="5" w:tentative="0">
      <w:start w:val="1"/>
      <w:numFmt w:val="lowerRoman"/>
      <w:lvlText w:val="%6."/>
      <w:lvlJc w:val="right"/>
      <w:pPr>
        <w:ind w:left="3660" w:hanging="420"/>
      </w:pPr>
      <w:rPr>
        <w:rFonts w:hint="default" w:ascii="Times New Roman" w:hAnsi="Times New Roman" w:cs="Times New Roman"/>
      </w:rPr>
    </w:lvl>
    <w:lvl w:ilvl="6" w:tentative="0">
      <w:start w:val="1"/>
      <w:numFmt w:val="decimal"/>
      <w:lvlText w:val="%7."/>
      <w:lvlJc w:val="left"/>
      <w:pPr>
        <w:ind w:left="4080" w:hanging="420"/>
      </w:pPr>
      <w:rPr>
        <w:rFonts w:hint="default" w:ascii="Times New Roman" w:hAnsi="Times New Roman" w:cs="Times New Roman"/>
      </w:rPr>
    </w:lvl>
    <w:lvl w:ilvl="7" w:tentative="0">
      <w:start w:val="1"/>
      <w:numFmt w:val="lowerLetter"/>
      <w:lvlText w:val="%8)"/>
      <w:lvlJc w:val="left"/>
      <w:pPr>
        <w:ind w:left="4500" w:hanging="420"/>
      </w:pPr>
      <w:rPr>
        <w:rFonts w:hint="default" w:ascii="Times New Roman" w:hAnsi="Times New Roman" w:cs="Times New Roman"/>
      </w:rPr>
    </w:lvl>
    <w:lvl w:ilvl="8" w:tentative="0">
      <w:start w:val="1"/>
      <w:numFmt w:val="lowerRoman"/>
      <w:lvlText w:val="%9."/>
      <w:lvlJc w:val="right"/>
      <w:pPr>
        <w:ind w:left="4920" w:hanging="420"/>
      </w:pPr>
      <w:rPr>
        <w:rFonts w:hint="default" w:ascii="Times New Roman" w:hAnsi="Times New Roman" w:cs="Times New Roman"/>
      </w:rPr>
    </w:lvl>
  </w:abstractNum>
  <w:abstractNum w:abstractNumId="1">
    <w:nsid w:val="10BE0513"/>
    <w:multiLevelType w:val="multilevel"/>
    <w:tmpl w:val="10BE0513"/>
    <w:lvl w:ilvl="0" w:tentative="0">
      <w:start w:val="1"/>
      <w:numFmt w:val="chineseCountingThousand"/>
      <w:lvlText w:val="(%1)"/>
      <w:lvlJc w:val="left"/>
      <w:pPr>
        <w:ind w:left="2262" w:hanging="420"/>
      </w:pPr>
      <w:rPr>
        <w:rFonts w:hint="default" w:ascii="Times New Roman" w:hAnsi="Times New Roman" w:cs="Times New Roman"/>
      </w:rPr>
    </w:lvl>
    <w:lvl w:ilvl="1" w:tentative="0">
      <w:start w:val="1"/>
      <w:numFmt w:val="lowerLetter"/>
      <w:lvlText w:val="%2)"/>
      <w:lvlJc w:val="left"/>
      <w:pPr>
        <w:ind w:left="2682" w:hanging="420"/>
      </w:pPr>
      <w:rPr>
        <w:rFonts w:hint="default" w:ascii="Times New Roman" w:hAnsi="Times New Roman" w:cs="Times New Roman"/>
      </w:rPr>
    </w:lvl>
    <w:lvl w:ilvl="2" w:tentative="0">
      <w:start w:val="1"/>
      <w:numFmt w:val="lowerRoman"/>
      <w:lvlText w:val="%3."/>
      <w:lvlJc w:val="right"/>
      <w:pPr>
        <w:ind w:left="3102" w:hanging="420"/>
      </w:pPr>
      <w:rPr>
        <w:rFonts w:hint="default" w:ascii="Times New Roman" w:hAnsi="Times New Roman" w:cs="Times New Roman"/>
      </w:rPr>
    </w:lvl>
    <w:lvl w:ilvl="3" w:tentative="0">
      <w:start w:val="1"/>
      <w:numFmt w:val="decimal"/>
      <w:lvlText w:val="%4."/>
      <w:lvlJc w:val="left"/>
      <w:pPr>
        <w:ind w:left="3522" w:hanging="420"/>
      </w:pPr>
      <w:rPr>
        <w:rFonts w:hint="default" w:ascii="Times New Roman" w:hAnsi="Times New Roman" w:cs="Times New Roman"/>
      </w:rPr>
    </w:lvl>
    <w:lvl w:ilvl="4" w:tentative="0">
      <w:start w:val="1"/>
      <w:numFmt w:val="lowerLetter"/>
      <w:lvlText w:val="%5)"/>
      <w:lvlJc w:val="left"/>
      <w:pPr>
        <w:ind w:left="3942" w:hanging="420"/>
      </w:pPr>
      <w:rPr>
        <w:rFonts w:hint="default" w:ascii="Times New Roman" w:hAnsi="Times New Roman" w:cs="Times New Roman"/>
      </w:rPr>
    </w:lvl>
    <w:lvl w:ilvl="5" w:tentative="0">
      <w:start w:val="1"/>
      <w:numFmt w:val="lowerRoman"/>
      <w:lvlText w:val="%6."/>
      <w:lvlJc w:val="right"/>
      <w:pPr>
        <w:ind w:left="4362" w:hanging="420"/>
      </w:pPr>
      <w:rPr>
        <w:rFonts w:hint="default" w:ascii="Times New Roman" w:hAnsi="Times New Roman" w:cs="Times New Roman"/>
      </w:rPr>
    </w:lvl>
    <w:lvl w:ilvl="6" w:tentative="0">
      <w:start w:val="1"/>
      <w:numFmt w:val="decimal"/>
      <w:lvlText w:val="%7."/>
      <w:lvlJc w:val="left"/>
      <w:pPr>
        <w:ind w:left="4782" w:hanging="420"/>
      </w:pPr>
      <w:rPr>
        <w:rFonts w:hint="default" w:ascii="Times New Roman" w:hAnsi="Times New Roman" w:cs="Times New Roman"/>
      </w:rPr>
    </w:lvl>
    <w:lvl w:ilvl="7" w:tentative="0">
      <w:start w:val="1"/>
      <w:numFmt w:val="lowerLetter"/>
      <w:lvlText w:val="%8)"/>
      <w:lvlJc w:val="left"/>
      <w:pPr>
        <w:ind w:left="5202" w:hanging="420"/>
      </w:pPr>
      <w:rPr>
        <w:rFonts w:hint="default" w:ascii="Times New Roman" w:hAnsi="Times New Roman" w:cs="Times New Roman"/>
      </w:rPr>
    </w:lvl>
    <w:lvl w:ilvl="8" w:tentative="0">
      <w:start w:val="1"/>
      <w:numFmt w:val="lowerRoman"/>
      <w:lvlText w:val="%9."/>
      <w:lvlJc w:val="right"/>
      <w:pPr>
        <w:ind w:left="5622" w:hanging="420"/>
      </w:pPr>
      <w:rPr>
        <w:rFonts w:hint="default" w:ascii="Times New Roman" w:hAnsi="Times New Roman" w:cs="Times New Roman"/>
      </w:rPr>
    </w:lvl>
  </w:abstractNum>
  <w:abstractNum w:abstractNumId="2">
    <w:nsid w:val="151D3523"/>
    <w:multiLevelType w:val="multilevel"/>
    <w:tmpl w:val="151D3523"/>
    <w:lvl w:ilvl="0" w:tentative="0">
      <w:start w:val="1"/>
      <w:numFmt w:val="chineseCountingThousand"/>
      <w:lvlText w:val="(%1)"/>
      <w:lvlJc w:val="left"/>
      <w:pPr>
        <w:ind w:left="1560" w:hanging="420"/>
      </w:pPr>
      <w:rPr>
        <w:rFonts w:hint="default" w:ascii="Times New Roman" w:hAnsi="Times New Roman" w:cs="Times New Roman"/>
      </w:rPr>
    </w:lvl>
    <w:lvl w:ilvl="1" w:tentative="0">
      <w:start w:val="1"/>
      <w:numFmt w:val="lowerLetter"/>
      <w:lvlText w:val="%2)"/>
      <w:lvlJc w:val="left"/>
      <w:pPr>
        <w:ind w:left="1980" w:hanging="420"/>
      </w:pPr>
      <w:rPr>
        <w:rFonts w:hint="default" w:ascii="Times New Roman" w:hAnsi="Times New Roman" w:cs="Times New Roman"/>
      </w:rPr>
    </w:lvl>
    <w:lvl w:ilvl="2" w:tentative="0">
      <w:start w:val="1"/>
      <w:numFmt w:val="lowerRoman"/>
      <w:lvlText w:val="%3."/>
      <w:lvlJc w:val="right"/>
      <w:pPr>
        <w:ind w:left="2400" w:hanging="420"/>
      </w:pPr>
      <w:rPr>
        <w:rFonts w:hint="default" w:ascii="Times New Roman" w:hAnsi="Times New Roman" w:cs="Times New Roman"/>
      </w:rPr>
    </w:lvl>
    <w:lvl w:ilvl="3" w:tentative="0">
      <w:start w:val="1"/>
      <w:numFmt w:val="decimal"/>
      <w:lvlText w:val="%4."/>
      <w:lvlJc w:val="left"/>
      <w:pPr>
        <w:ind w:left="2820" w:hanging="420"/>
      </w:pPr>
      <w:rPr>
        <w:rFonts w:hint="default" w:ascii="Times New Roman" w:hAnsi="Times New Roman" w:cs="Times New Roman"/>
      </w:rPr>
    </w:lvl>
    <w:lvl w:ilvl="4" w:tentative="0">
      <w:start w:val="1"/>
      <w:numFmt w:val="lowerLetter"/>
      <w:lvlText w:val="%5)"/>
      <w:lvlJc w:val="left"/>
      <w:pPr>
        <w:ind w:left="3240" w:hanging="420"/>
      </w:pPr>
      <w:rPr>
        <w:rFonts w:hint="default" w:ascii="Times New Roman" w:hAnsi="Times New Roman" w:cs="Times New Roman"/>
      </w:rPr>
    </w:lvl>
    <w:lvl w:ilvl="5" w:tentative="0">
      <w:start w:val="1"/>
      <w:numFmt w:val="lowerRoman"/>
      <w:lvlText w:val="%6."/>
      <w:lvlJc w:val="right"/>
      <w:pPr>
        <w:ind w:left="3660" w:hanging="420"/>
      </w:pPr>
      <w:rPr>
        <w:rFonts w:hint="default" w:ascii="Times New Roman" w:hAnsi="Times New Roman" w:cs="Times New Roman"/>
      </w:rPr>
    </w:lvl>
    <w:lvl w:ilvl="6" w:tentative="0">
      <w:start w:val="1"/>
      <w:numFmt w:val="decimal"/>
      <w:lvlText w:val="%7."/>
      <w:lvlJc w:val="left"/>
      <w:pPr>
        <w:ind w:left="4080" w:hanging="420"/>
      </w:pPr>
      <w:rPr>
        <w:rFonts w:hint="default" w:ascii="Times New Roman" w:hAnsi="Times New Roman" w:cs="Times New Roman"/>
      </w:rPr>
    </w:lvl>
    <w:lvl w:ilvl="7" w:tentative="0">
      <w:start w:val="1"/>
      <w:numFmt w:val="lowerLetter"/>
      <w:lvlText w:val="%8)"/>
      <w:lvlJc w:val="left"/>
      <w:pPr>
        <w:ind w:left="4500" w:hanging="420"/>
      </w:pPr>
      <w:rPr>
        <w:rFonts w:hint="default" w:ascii="Times New Roman" w:hAnsi="Times New Roman" w:cs="Times New Roman"/>
      </w:rPr>
    </w:lvl>
    <w:lvl w:ilvl="8" w:tentative="0">
      <w:start w:val="1"/>
      <w:numFmt w:val="lowerRoman"/>
      <w:lvlText w:val="%9."/>
      <w:lvlJc w:val="right"/>
      <w:pPr>
        <w:ind w:left="4920" w:hanging="420"/>
      </w:pPr>
      <w:rPr>
        <w:rFonts w:hint="default" w:ascii="Times New Roman" w:hAnsi="Times New Roman" w:cs="Times New Roman"/>
      </w:rPr>
    </w:lvl>
  </w:abstractNum>
  <w:abstractNum w:abstractNumId="3">
    <w:nsid w:val="1F3164C1"/>
    <w:multiLevelType w:val="multilevel"/>
    <w:tmpl w:val="1F3164C1"/>
    <w:lvl w:ilvl="0" w:tentative="0">
      <w:start w:val="1"/>
      <w:numFmt w:val="chineseCountingThousand"/>
      <w:lvlText w:val="(%1)"/>
      <w:lvlJc w:val="left"/>
      <w:pPr>
        <w:ind w:left="1413" w:hanging="420"/>
      </w:pPr>
      <w:rPr>
        <w:rFonts w:hint="default" w:ascii="Times New Roman" w:hAnsi="Times New Roman" w:cs="Times New Roman"/>
      </w:rPr>
    </w:lvl>
    <w:lvl w:ilvl="1" w:tentative="0">
      <w:start w:val="1"/>
      <w:numFmt w:val="lowerLetter"/>
      <w:lvlText w:val="%2)"/>
      <w:lvlJc w:val="left"/>
      <w:pPr>
        <w:ind w:left="1833" w:hanging="420"/>
      </w:pPr>
      <w:rPr>
        <w:rFonts w:hint="default" w:ascii="Times New Roman" w:hAnsi="Times New Roman" w:cs="Times New Roman"/>
      </w:rPr>
    </w:lvl>
    <w:lvl w:ilvl="2" w:tentative="0">
      <w:start w:val="1"/>
      <w:numFmt w:val="lowerRoman"/>
      <w:lvlText w:val="%3."/>
      <w:lvlJc w:val="right"/>
      <w:pPr>
        <w:ind w:left="2253" w:hanging="420"/>
      </w:pPr>
      <w:rPr>
        <w:rFonts w:hint="default" w:ascii="Times New Roman" w:hAnsi="Times New Roman" w:cs="Times New Roman"/>
      </w:rPr>
    </w:lvl>
    <w:lvl w:ilvl="3" w:tentative="0">
      <w:start w:val="1"/>
      <w:numFmt w:val="decimal"/>
      <w:lvlText w:val="%4."/>
      <w:lvlJc w:val="left"/>
      <w:pPr>
        <w:ind w:left="2673" w:hanging="420"/>
      </w:pPr>
      <w:rPr>
        <w:rFonts w:hint="default" w:ascii="Times New Roman" w:hAnsi="Times New Roman" w:cs="Times New Roman"/>
      </w:rPr>
    </w:lvl>
    <w:lvl w:ilvl="4" w:tentative="0">
      <w:start w:val="1"/>
      <w:numFmt w:val="lowerLetter"/>
      <w:lvlText w:val="%5)"/>
      <w:lvlJc w:val="left"/>
      <w:pPr>
        <w:ind w:left="3093" w:hanging="420"/>
      </w:pPr>
      <w:rPr>
        <w:rFonts w:hint="default" w:ascii="Times New Roman" w:hAnsi="Times New Roman" w:cs="Times New Roman"/>
      </w:rPr>
    </w:lvl>
    <w:lvl w:ilvl="5" w:tentative="0">
      <w:start w:val="1"/>
      <w:numFmt w:val="lowerRoman"/>
      <w:lvlText w:val="%6."/>
      <w:lvlJc w:val="right"/>
      <w:pPr>
        <w:ind w:left="3513" w:hanging="420"/>
      </w:pPr>
      <w:rPr>
        <w:rFonts w:hint="default" w:ascii="Times New Roman" w:hAnsi="Times New Roman" w:cs="Times New Roman"/>
      </w:rPr>
    </w:lvl>
    <w:lvl w:ilvl="6" w:tentative="0">
      <w:start w:val="1"/>
      <w:numFmt w:val="decimal"/>
      <w:lvlText w:val="%7."/>
      <w:lvlJc w:val="left"/>
      <w:pPr>
        <w:ind w:left="3933" w:hanging="420"/>
      </w:pPr>
      <w:rPr>
        <w:rFonts w:hint="default" w:ascii="Times New Roman" w:hAnsi="Times New Roman" w:cs="Times New Roman"/>
      </w:rPr>
    </w:lvl>
    <w:lvl w:ilvl="7" w:tentative="0">
      <w:start w:val="1"/>
      <w:numFmt w:val="lowerLetter"/>
      <w:lvlText w:val="%8)"/>
      <w:lvlJc w:val="left"/>
      <w:pPr>
        <w:ind w:left="4353" w:hanging="420"/>
      </w:pPr>
      <w:rPr>
        <w:rFonts w:hint="default" w:ascii="Times New Roman" w:hAnsi="Times New Roman" w:cs="Times New Roman"/>
      </w:rPr>
    </w:lvl>
    <w:lvl w:ilvl="8" w:tentative="0">
      <w:start w:val="1"/>
      <w:numFmt w:val="lowerRoman"/>
      <w:lvlText w:val="%9."/>
      <w:lvlJc w:val="right"/>
      <w:pPr>
        <w:ind w:left="4773" w:hanging="420"/>
      </w:pPr>
      <w:rPr>
        <w:rFonts w:hint="default" w:ascii="Times New Roman" w:hAnsi="Times New Roman" w:cs="Times New Roman"/>
      </w:rPr>
    </w:lvl>
  </w:abstractNum>
  <w:abstractNum w:abstractNumId="4">
    <w:nsid w:val="23DA1015"/>
    <w:multiLevelType w:val="multilevel"/>
    <w:tmpl w:val="23DA1015"/>
    <w:lvl w:ilvl="0" w:tentative="0">
      <w:start w:val="1"/>
      <w:numFmt w:val="chineseCountingThousand"/>
      <w:lvlText w:val="(%1)"/>
      <w:lvlJc w:val="left"/>
      <w:pPr>
        <w:tabs>
          <w:tab w:val="left" w:pos="1129"/>
        </w:tabs>
        <w:ind w:left="1130" w:hanging="420"/>
      </w:pPr>
      <w:rPr>
        <w:rFonts w:hint="eastAsia" w:ascii="宋体" w:hAnsi="宋体" w:eastAsia="宋体"/>
      </w:rPr>
    </w:lvl>
    <w:lvl w:ilvl="1" w:tentative="0">
      <w:start w:val="1"/>
      <w:numFmt w:val="lowerLetter"/>
      <w:lvlText w:val="%2)"/>
      <w:lvlJc w:val="left"/>
      <w:pPr>
        <w:ind w:left="1550" w:hanging="420"/>
      </w:pPr>
      <w:rPr>
        <w:rFonts w:hint="default" w:ascii="Times New Roman" w:hAnsi="Times New Roman" w:cs="Times New Roman"/>
      </w:rPr>
    </w:lvl>
    <w:lvl w:ilvl="2" w:tentative="0">
      <w:start w:val="1"/>
      <w:numFmt w:val="lowerRoman"/>
      <w:lvlText w:val="%3."/>
      <w:lvlJc w:val="right"/>
      <w:pPr>
        <w:ind w:left="1970" w:hanging="420"/>
      </w:pPr>
      <w:rPr>
        <w:rFonts w:hint="default" w:ascii="Times New Roman" w:hAnsi="Times New Roman" w:cs="Times New Roman"/>
      </w:rPr>
    </w:lvl>
    <w:lvl w:ilvl="3" w:tentative="0">
      <w:start w:val="1"/>
      <w:numFmt w:val="decimal"/>
      <w:lvlText w:val="%4."/>
      <w:lvlJc w:val="left"/>
      <w:pPr>
        <w:ind w:left="2390" w:hanging="420"/>
      </w:pPr>
      <w:rPr>
        <w:rFonts w:hint="default" w:ascii="Times New Roman" w:hAnsi="Times New Roman" w:cs="Times New Roman"/>
      </w:rPr>
    </w:lvl>
    <w:lvl w:ilvl="4" w:tentative="0">
      <w:start w:val="1"/>
      <w:numFmt w:val="lowerLetter"/>
      <w:lvlText w:val="%5)"/>
      <w:lvlJc w:val="left"/>
      <w:pPr>
        <w:ind w:left="2810" w:hanging="420"/>
      </w:pPr>
      <w:rPr>
        <w:rFonts w:hint="default" w:ascii="Times New Roman" w:hAnsi="Times New Roman" w:cs="Times New Roman"/>
      </w:rPr>
    </w:lvl>
    <w:lvl w:ilvl="5" w:tentative="0">
      <w:start w:val="1"/>
      <w:numFmt w:val="lowerRoman"/>
      <w:lvlText w:val="%6."/>
      <w:lvlJc w:val="right"/>
      <w:pPr>
        <w:ind w:left="3230" w:hanging="420"/>
      </w:pPr>
      <w:rPr>
        <w:rFonts w:hint="default" w:ascii="Times New Roman" w:hAnsi="Times New Roman" w:cs="Times New Roman"/>
      </w:rPr>
    </w:lvl>
    <w:lvl w:ilvl="6" w:tentative="0">
      <w:start w:val="1"/>
      <w:numFmt w:val="decimal"/>
      <w:lvlText w:val="%7."/>
      <w:lvlJc w:val="left"/>
      <w:pPr>
        <w:ind w:left="3650" w:hanging="420"/>
      </w:pPr>
      <w:rPr>
        <w:rFonts w:hint="default" w:ascii="Times New Roman" w:hAnsi="Times New Roman" w:cs="Times New Roman"/>
      </w:rPr>
    </w:lvl>
    <w:lvl w:ilvl="7" w:tentative="0">
      <w:start w:val="1"/>
      <w:numFmt w:val="lowerLetter"/>
      <w:lvlText w:val="%8)"/>
      <w:lvlJc w:val="left"/>
      <w:pPr>
        <w:ind w:left="4070" w:hanging="420"/>
      </w:pPr>
      <w:rPr>
        <w:rFonts w:hint="default" w:ascii="Times New Roman" w:hAnsi="Times New Roman" w:cs="Times New Roman"/>
      </w:rPr>
    </w:lvl>
    <w:lvl w:ilvl="8" w:tentative="0">
      <w:start w:val="1"/>
      <w:numFmt w:val="lowerRoman"/>
      <w:lvlText w:val="%9."/>
      <w:lvlJc w:val="right"/>
      <w:pPr>
        <w:ind w:left="4490" w:hanging="420"/>
      </w:pPr>
      <w:rPr>
        <w:rFonts w:hint="default" w:ascii="Times New Roman" w:hAnsi="Times New Roman" w:cs="Times New Roman"/>
      </w:rPr>
    </w:lvl>
  </w:abstractNum>
  <w:abstractNum w:abstractNumId="5">
    <w:nsid w:val="263755D0"/>
    <w:multiLevelType w:val="multilevel"/>
    <w:tmpl w:val="263755D0"/>
    <w:lvl w:ilvl="0" w:tentative="0">
      <w:start w:val="1"/>
      <w:numFmt w:val="chineseCountingThousand"/>
      <w:lvlText w:val="(%1)"/>
      <w:lvlJc w:val="left"/>
      <w:pPr>
        <w:ind w:left="2262" w:hanging="420"/>
      </w:pPr>
      <w:rPr>
        <w:rFonts w:hint="default" w:ascii="Times New Roman" w:hAnsi="Times New Roman" w:cs="Times New Roman"/>
      </w:rPr>
    </w:lvl>
    <w:lvl w:ilvl="1" w:tentative="0">
      <w:start w:val="1"/>
      <w:numFmt w:val="lowerLetter"/>
      <w:lvlText w:val="%2)"/>
      <w:lvlJc w:val="left"/>
      <w:pPr>
        <w:ind w:left="2682" w:hanging="420"/>
      </w:pPr>
      <w:rPr>
        <w:rFonts w:hint="default" w:ascii="Times New Roman" w:hAnsi="Times New Roman" w:cs="Times New Roman"/>
      </w:rPr>
    </w:lvl>
    <w:lvl w:ilvl="2" w:tentative="0">
      <w:start w:val="1"/>
      <w:numFmt w:val="lowerRoman"/>
      <w:lvlText w:val="%3."/>
      <w:lvlJc w:val="right"/>
      <w:pPr>
        <w:ind w:left="3102" w:hanging="420"/>
      </w:pPr>
      <w:rPr>
        <w:rFonts w:hint="default" w:ascii="Times New Roman" w:hAnsi="Times New Roman" w:cs="Times New Roman"/>
      </w:rPr>
    </w:lvl>
    <w:lvl w:ilvl="3" w:tentative="0">
      <w:start w:val="1"/>
      <w:numFmt w:val="decimal"/>
      <w:lvlText w:val="%4."/>
      <w:lvlJc w:val="left"/>
      <w:pPr>
        <w:ind w:left="3522" w:hanging="420"/>
      </w:pPr>
      <w:rPr>
        <w:rFonts w:hint="default" w:ascii="Times New Roman" w:hAnsi="Times New Roman" w:cs="Times New Roman"/>
      </w:rPr>
    </w:lvl>
    <w:lvl w:ilvl="4" w:tentative="0">
      <w:start w:val="1"/>
      <w:numFmt w:val="lowerLetter"/>
      <w:lvlText w:val="%5)"/>
      <w:lvlJc w:val="left"/>
      <w:pPr>
        <w:ind w:left="3942" w:hanging="420"/>
      </w:pPr>
      <w:rPr>
        <w:rFonts w:hint="default" w:ascii="Times New Roman" w:hAnsi="Times New Roman" w:cs="Times New Roman"/>
      </w:rPr>
    </w:lvl>
    <w:lvl w:ilvl="5" w:tentative="0">
      <w:start w:val="1"/>
      <w:numFmt w:val="lowerRoman"/>
      <w:lvlText w:val="%6."/>
      <w:lvlJc w:val="right"/>
      <w:pPr>
        <w:ind w:left="4362" w:hanging="420"/>
      </w:pPr>
      <w:rPr>
        <w:rFonts w:hint="default" w:ascii="Times New Roman" w:hAnsi="Times New Roman" w:cs="Times New Roman"/>
      </w:rPr>
    </w:lvl>
    <w:lvl w:ilvl="6" w:tentative="0">
      <w:start w:val="1"/>
      <w:numFmt w:val="decimal"/>
      <w:lvlText w:val="%7."/>
      <w:lvlJc w:val="left"/>
      <w:pPr>
        <w:ind w:left="4782" w:hanging="420"/>
      </w:pPr>
      <w:rPr>
        <w:rFonts w:hint="default" w:ascii="Times New Roman" w:hAnsi="Times New Roman" w:cs="Times New Roman"/>
      </w:rPr>
    </w:lvl>
    <w:lvl w:ilvl="7" w:tentative="0">
      <w:start w:val="1"/>
      <w:numFmt w:val="lowerLetter"/>
      <w:lvlText w:val="%8)"/>
      <w:lvlJc w:val="left"/>
      <w:pPr>
        <w:ind w:left="5202" w:hanging="420"/>
      </w:pPr>
      <w:rPr>
        <w:rFonts w:hint="default" w:ascii="Times New Roman" w:hAnsi="Times New Roman" w:cs="Times New Roman"/>
      </w:rPr>
    </w:lvl>
    <w:lvl w:ilvl="8" w:tentative="0">
      <w:start w:val="1"/>
      <w:numFmt w:val="lowerRoman"/>
      <w:lvlText w:val="%9."/>
      <w:lvlJc w:val="right"/>
      <w:pPr>
        <w:ind w:left="5622" w:hanging="420"/>
      </w:pPr>
      <w:rPr>
        <w:rFonts w:hint="default" w:ascii="Times New Roman" w:hAnsi="Times New Roman" w:cs="Times New Roman"/>
      </w:rPr>
    </w:lvl>
  </w:abstractNum>
  <w:abstractNum w:abstractNumId="6">
    <w:nsid w:val="34BF4175"/>
    <w:multiLevelType w:val="multilevel"/>
    <w:tmpl w:val="34BF4175"/>
    <w:lvl w:ilvl="0" w:tentative="0">
      <w:start w:val="1"/>
      <w:numFmt w:val="decimal"/>
      <w:lvlText w:val="%1."/>
      <w:lvlJc w:val="left"/>
      <w:pPr>
        <w:ind w:left="1920" w:hanging="420"/>
      </w:pPr>
      <w:rPr>
        <w:rFonts w:hint="eastAsia" w:ascii="宋体" w:hAnsi="宋体" w:eastAsia="宋体"/>
        <w:b w:val="0"/>
        <w:bCs w:val="0"/>
        <w:i w:val="0"/>
        <w:iCs w:val="0"/>
      </w:rPr>
    </w:lvl>
    <w:lvl w:ilvl="1" w:tentative="0">
      <w:start w:val="1"/>
      <w:numFmt w:val="lowerLetter"/>
      <w:lvlText w:val="%2)"/>
      <w:lvlJc w:val="left"/>
      <w:pPr>
        <w:ind w:left="2340" w:hanging="420"/>
      </w:pPr>
      <w:rPr>
        <w:rFonts w:hint="default" w:ascii="Times New Roman" w:hAnsi="Times New Roman" w:cs="Times New Roman"/>
      </w:rPr>
    </w:lvl>
    <w:lvl w:ilvl="2" w:tentative="0">
      <w:start w:val="1"/>
      <w:numFmt w:val="lowerRoman"/>
      <w:lvlText w:val="%3."/>
      <w:lvlJc w:val="right"/>
      <w:pPr>
        <w:ind w:left="2760" w:hanging="420"/>
      </w:pPr>
      <w:rPr>
        <w:rFonts w:hint="default" w:ascii="Times New Roman" w:hAnsi="Times New Roman" w:cs="Times New Roman"/>
      </w:rPr>
    </w:lvl>
    <w:lvl w:ilvl="3" w:tentative="0">
      <w:start w:val="1"/>
      <w:numFmt w:val="decimal"/>
      <w:lvlText w:val="%4."/>
      <w:lvlJc w:val="left"/>
      <w:pPr>
        <w:ind w:left="3180" w:hanging="420"/>
      </w:pPr>
      <w:rPr>
        <w:rFonts w:hint="default" w:ascii="Times New Roman" w:hAnsi="Times New Roman" w:cs="Times New Roman"/>
      </w:rPr>
    </w:lvl>
    <w:lvl w:ilvl="4" w:tentative="0">
      <w:start w:val="1"/>
      <w:numFmt w:val="lowerLetter"/>
      <w:lvlText w:val="%5)"/>
      <w:lvlJc w:val="left"/>
      <w:pPr>
        <w:ind w:left="3600" w:hanging="420"/>
      </w:pPr>
      <w:rPr>
        <w:rFonts w:hint="default" w:ascii="Times New Roman" w:hAnsi="Times New Roman" w:cs="Times New Roman"/>
      </w:rPr>
    </w:lvl>
    <w:lvl w:ilvl="5" w:tentative="0">
      <w:start w:val="1"/>
      <w:numFmt w:val="lowerRoman"/>
      <w:lvlText w:val="%6."/>
      <w:lvlJc w:val="right"/>
      <w:pPr>
        <w:ind w:left="4020" w:hanging="420"/>
      </w:pPr>
      <w:rPr>
        <w:rFonts w:hint="default" w:ascii="Times New Roman" w:hAnsi="Times New Roman" w:cs="Times New Roman"/>
      </w:rPr>
    </w:lvl>
    <w:lvl w:ilvl="6" w:tentative="0">
      <w:start w:val="1"/>
      <w:numFmt w:val="decimal"/>
      <w:lvlText w:val="%7."/>
      <w:lvlJc w:val="left"/>
      <w:pPr>
        <w:ind w:left="4440" w:hanging="420"/>
      </w:pPr>
      <w:rPr>
        <w:rFonts w:hint="default" w:ascii="Times New Roman" w:hAnsi="Times New Roman" w:cs="Times New Roman"/>
      </w:rPr>
    </w:lvl>
    <w:lvl w:ilvl="7" w:tentative="0">
      <w:start w:val="1"/>
      <w:numFmt w:val="lowerLetter"/>
      <w:lvlText w:val="%8)"/>
      <w:lvlJc w:val="left"/>
      <w:pPr>
        <w:ind w:left="4860" w:hanging="420"/>
      </w:pPr>
      <w:rPr>
        <w:rFonts w:hint="default" w:ascii="Times New Roman" w:hAnsi="Times New Roman" w:cs="Times New Roman"/>
      </w:rPr>
    </w:lvl>
    <w:lvl w:ilvl="8" w:tentative="0">
      <w:start w:val="1"/>
      <w:numFmt w:val="lowerRoman"/>
      <w:lvlText w:val="%9."/>
      <w:lvlJc w:val="right"/>
      <w:pPr>
        <w:ind w:left="5280" w:hanging="420"/>
      </w:pPr>
      <w:rPr>
        <w:rFonts w:hint="default" w:ascii="Times New Roman" w:hAnsi="Times New Roman" w:cs="Times New Roman"/>
      </w:rPr>
    </w:lvl>
  </w:abstractNum>
  <w:abstractNum w:abstractNumId="7">
    <w:nsid w:val="35164C34"/>
    <w:multiLevelType w:val="multilevel"/>
    <w:tmpl w:val="35164C34"/>
    <w:lvl w:ilvl="0" w:tentative="0">
      <w:start w:val="1"/>
      <w:numFmt w:val="decimal"/>
      <w:lvlText w:val="%1."/>
      <w:lvlJc w:val="left"/>
      <w:pPr>
        <w:ind w:left="1801" w:hanging="360"/>
      </w:pPr>
      <w:rPr>
        <w:rFonts w:hint="eastAsia" w:ascii="宋体" w:hAnsi="宋体" w:eastAsia="宋体"/>
      </w:rPr>
    </w:lvl>
    <w:lvl w:ilvl="1" w:tentative="0">
      <w:start w:val="1"/>
      <w:numFmt w:val="lowerLetter"/>
      <w:lvlText w:val="%2)"/>
      <w:lvlJc w:val="left"/>
      <w:pPr>
        <w:ind w:left="2401" w:hanging="480"/>
      </w:pPr>
      <w:rPr>
        <w:rFonts w:hint="default" w:ascii="Times New Roman" w:hAnsi="Times New Roman" w:cs="Times New Roman"/>
      </w:rPr>
    </w:lvl>
    <w:lvl w:ilvl="2" w:tentative="0">
      <w:start w:val="1"/>
      <w:numFmt w:val="lowerRoman"/>
      <w:lvlText w:val="%3."/>
      <w:lvlJc w:val="right"/>
      <w:pPr>
        <w:ind w:left="2881" w:hanging="480"/>
      </w:pPr>
      <w:rPr>
        <w:rFonts w:hint="default" w:ascii="Times New Roman" w:hAnsi="Times New Roman" w:cs="Times New Roman"/>
      </w:rPr>
    </w:lvl>
    <w:lvl w:ilvl="3" w:tentative="0">
      <w:start w:val="1"/>
      <w:numFmt w:val="decimal"/>
      <w:lvlText w:val="%4."/>
      <w:lvlJc w:val="left"/>
      <w:pPr>
        <w:ind w:left="3361" w:hanging="480"/>
      </w:pPr>
      <w:rPr>
        <w:rFonts w:hint="default" w:ascii="Times New Roman" w:hAnsi="Times New Roman" w:cs="Times New Roman"/>
      </w:rPr>
    </w:lvl>
    <w:lvl w:ilvl="4" w:tentative="0">
      <w:start w:val="1"/>
      <w:numFmt w:val="lowerLetter"/>
      <w:lvlText w:val="%5)"/>
      <w:lvlJc w:val="left"/>
      <w:pPr>
        <w:ind w:left="3841" w:hanging="480"/>
      </w:pPr>
      <w:rPr>
        <w:rFonts w:hint="default" w:ascii="Times New Roman" w:hAnsi="Times New Roman" w:cs="Times New Roman"/>
      </w:rPr>
    </w:lvl>
    <w:lvl w:ilvl="5" w:tentative="0">
      <w:start w:val="1"/>
      <w:numFmt w:val="lowerRoman"/>
      <w:lvlText w:val="%6."/>
      <w:lvlJc w:val="right"/>
      <w:pPr>
        <w:ind w:left="4321" w:hanging="480"/>
      </w:pPr>
      <w:rPr>
        <w:rFonts w:hint="default" w:ascii="Times New Roman" w:hAnsi="Times New Roman" w:cs="Times New Roman"/>
      </w:rPr>
    </w:lvl>
    <w:lvl w:ilvl="6" w:tentative="0">
      <w:start w:val="1"/>
      <w:numFmt w:val="decimal"/>
      <w:lvlText w:val="%7."/>
      <w:lvlJc w:val="left"/>
      <w:pPr>
        <w:ind w:left="4801" w:hanging="480"/>
      </w:pPr>
      <w:rPr>
        <w:rFonts w:hint="default" w:ascii="Times New Roman" w:hAnsi="Times New Roman" w:cs="Times New Roman"/>
      </w:rPr>
    </w:lvl>
    <w:lvl w:ilvl="7" w:tentative="0">
      <w:start w:val="1"/>
      <w:numFmt w:val="lowerLetter"/>
      <w:lvlText w:val="%8)"/>
      <w:lvlJc w:val="left"/>
      <w:pPr>
        <w:ind w:left="5281" w:hanging="480"/>
      </w:pPr>
      <w:rPr>
        <w:rFonts w:hint="default" w:ascii="Times New Roman" w:hAnsi="Times New Roman" w:cs="Times New Roman"/>
      </w:rPr>
    </w:lvl>
    <w:lvl w:ilvl="8" w:tentative="0">
      <w:start w:val="1"/>
      <w:numFmt w:val="lowerRoman"/>
      <w:lvlText w:val="%9."/>
      <w:lvlJc w:val="right"/>
      <w:pPr>
        <w:ind w:left="5761" w:hanging="480"/>
      </w:pPr>
      <w:rPr>
        <w:rFonts w:hint="default" w:ascii="Times New Roman" w:hAnsi="Times New Roman" w:cs="Times New Roman"/>
      </w:rPr>
    </w:lvl>
  </w:abstractNum>
  <w:abstractNum w:abstractNumId="8">
    <w:nsid w:val="35831C92"/>
    <w:multiLevelType w:val="multilevel"/>
    <w:tmpl w:val="35831C92"/>
    <w:lvl w:ilvl="0" w:tentative="0">
      <w:start w:val="1"/>
      <w:numFmt w:val="chineseCountingThousand"/>
      <w:lvlText w:val="(%1)"/>
      <w:lvlJc w:val="left"/>
      <w:pPr>
        <w:ind w:left="1500" w:hanging="420"/>
      </w:pPr>
      <w:rPr>
        <w:rFonts w:hint="default" w:ascii="Times New Roman" w:hAnsi="Times New Roman" w:cs="Times New Roman"/>
      </w:rPr>
    </w:lvl>
    <w:lvl w:ilvl="1" w:tentative="0">
      <w:start w:val="1"/>
      <w:numFmt w:val="lowerLetter"/>
      <w:lvlText w:val="%2)"/>
      <w:lvlJc w:val="left"/>
      <w:pPr>
        <w:ind w:left="1920" w:hanging="420"/>
      </w:pPr>
      <w:rPr>
        <w:rFonts w:hint="default" w:ascii="Times New Roman" w:hAnsi="Times New Roman" w:cs="Times New Roman"/>
      </w:rPr>
    </w:lvl>
    <w:lvl w:ilvl="2" w:tentative="0">
      <w:start w:val="1"/>
      <w:numFmt w:val="lowerRoman"/>
      <w:lvlText w:val="%3."/>
      <w:lvlJc w:val="right"/>
      <w:pPr>
        <w:ind w:left="2340" w:hanging="420"/>
      </w:pPr>
      <w:rPr>
        <w:rFonts w:hint="default" w:ascii="Times New Roman" w:hAnsi="Times New Roman" w:cs="Times New Roman"/>
      </w:rPr>
    </w:lvl>
    <w:lvl w:ilvl="3" w:tentative="0">
      <w:start w:val="1"/>
      <w:numFmt w:val="decimal"/>
      <w:lvlText w:val="%4."/>
      <w:lvlJc w:val="left"/>
      <w:pPr>
        <w:ind w:left="2760" w:hanging="420"/>
      </w:pPr>
      <w:rPr>
        <w:rFonts w:hint="default" w:ascii="Times New Roman" w:hAnsi="Times New Roman" w:cs="Times New Roman"/>
      </w:rPr>
    </w:lvl>
    <w:lvl w:ilvl="4" w:tentative="0">
      <w:start w:val="1"/>
      <w:numFmt w:val="lowerLetter"/>
      <w:lvlText w:val="%5)"/>
      <w:lvlJc w:val="left"/>
      <w:pPr>
        <w:ind w:left="3180" w:hanging="420"/>
      </w:pPr>
      <w:rPr>
        <w:rFonts w:hint="default" w:ascii="Times New Roman" w:hAnsi="Times New Roman" w:cs="Times New Roman"/>
      </w:rPr>
    </w:lvl>
    <w:lvl w:ilvl="5" w:tentative="0">
      <w:start w:val="1"/>
      <w:numFmt w:val="lowerRoman"/>
      <w:lvlText w:val="%6."/>
      <w:lvlJc w:val="right"/>
      <w:pPr>
        <w:ind w:left="3600" w:hanging="420"/>
      </w:pPr>
      <w:rPr>
        <w:rFonts w:hint="default" w:ascii="Times New Roman" w:hAnsi="Times New Roman" w:cs="Times New Roman"/>
      </w:rPr>
    </w:lvl>
    <w:lvl w:ilvl="6" w:tentative="0">
      <w:start w:val="1"/>
      <w:numFmt w:val="decimal"/>
      <w:lvlText w:val="%7."/>
      <w:lvlJc w:val="left"/>
      <w:pPr>
        <w:ind w:left="4020" w:hanging="420"/>
      </w:pPr>
      <w:rPr>
        <w:rFonts w:hint="default" w:ascii="Times New Roman" w:hAnsi="Times New Roman" w:cs="Times New Roman"/>
      </w:rPr>
    </w:lvl>
    <w:lvl w:ilvl="7" w:tentative="0">
      <w:start w:val="1"/>
      <w:numFmt w:val="lowerLetter"/>
      <w:lvlText w:val="%8)"/>
      <w:lvlJc w:val="left"/>
      <w:pPr>
        <w:ind w:left="4440" w:hanging="420"/>
      </w:pPr>
      <w:rPr>
        <w:rFonts w:hint="default" w:ascii="Times New Roman" w:hAnsi="Times New Roman" w:cs="Times New Roman"/>
      </w:rPr>
    </w:lvl>
    <w:lvl w:ilvl="8" w:tentative="0">
      <w:start w:val="1"/>
      <w:numFmt w:val="lowerRoman"/>
      <w:lvlText w:val="%9."/>
      <w:lvlJc w:val="right"/>
      <w:pPr>
        <w:ind w:left="4860" w:hanging="420"/>
      </w:pPr>
      <w:rPr>
        <w:rFonts w:hint="default" w:ascii="Times New Roman" w:hAnsi="Times New Roman" w:cs="Times New Roman"/>
      </w:rPr>
    </w:lvl>
  </w:abstractNum>
  <w:abstractNum w:abstractNumId="9">
    <w:nsid w:val="39093B79"/>
    <w:multiLevelType w:val="multilevel"/>
    <w:tmpl w:val="39093B79"/>
    <w:lvl w:ilvl="0" w:tentative="0">
      <w:start w:val="1"/>
      <w:numFmt w:val="decimal"/>
      <w:lvlText w:val="%1."/>
      <w:lvlJc w:val="left"/>
      <w:pPr>
        <w:ind w:left="1920" w:hanging="420"/>
      </w:pPr>
      <w:rPr>
        <w:rFonts w:hint="eastAsia" w:ascii="宋体" w:hAnsi="宋体" w:eastAsia="宋体"/>
        <w:b w:val="0"/>
        <w:bCs w:val="0"/>
        <w:i w:val="0"/>
        <w:iCs w:val="0"/>
      </w:rPr>
    </w:lvl>
    <w:lvl w:ilvl="1" w:tentative="0">
      <w:start w:val="1"/>
      <w:numFmt w:val="lowerLetter"/>
      <w:lvlText w:val="%2)"/>
      <w:lvlJc w:val="left"/>
      <w:pPr>
        <w:ind w:left="2340" w:hanging="420"/>
      </w:pPr>
      <w:rPr>
        <w:rFonts w:hint="default" w:ascii="Times New Roman" w:hAnsi="Times New Roman" w:cs="Times New Roman"/>
      </w:rPr>
    </w:lvl>
    <w:lvl w:ilvl="2" w:tentative="0">
      <w:start w:val="1"/>
      <w:numFmt w:val="lowerRoman"/>
      <w:lvlText w:val="%3."/>
      <w:lvlJc w:val="right"/>
      <w:pPr>
        <w:ind w:left="2760" w:hanging="420"/>
      </w:pPr>
      <w:rPr>
        <w:rFonts w:hint="default" w:ascii="Times New Roman" w:hAnsi="Times New Roman" w:cs="Times New Roman"/>
      </w:rPr>
    </w:lvl>
    <w:lvl w:ilvl="3" w:tentative="0">
      <w:start w:val="1"/>
      <w:numFmt w:val="decimal"/>
      <w:lvlText w:val="%4."/>
      <w:lvlJc w:val="left"/>
      <w:pPr>
        <w:ind w:left="3180" w:hanging="420"/>
      </w:pPr>
      <w:rPr>
        <w:rFonts w:hint="default" w:ascii="Times New Roman" w:hAnsi="Times New Roman" w:cs="Times New Roman"/>
      </w:rPr>
    </w:lvl>
    <w:lvl w:ilvl="4" w:tentative="0">
      <w:start w:val="1"/>
      <w:numFmt w:val="lowerLetter"/>
      <w:lvlText w:val="%5)"/>
      <w:lvlJc w:val="left"/>
      <w:pPr>
        <w:ind w:left="3600" w:hanging="420"/>
      </w:pPr>
      <w:rPr>
        <w:rFonts w:hint="default" w:ascii="Times New Roman" w:hAnsi="Times New Roman" w:cs="Times New Roman"/>
      </w:rPr>
    </w:lvl>
    <w:lvl w:ilvl="5" w:tentative="0">
      <w:start w:val="1"/>
      <w:numFmt w:val="lowerRoman"/>
      <w:lvlText w:val="%6."/>
      <w:lvlJc w:val="right"/>
      <w:pPr>
        <w:ind w:left="4020" w:hanging="420"/>
      </w:pPr>
      <w:rPr>
        <w:rFonts w:hint="default" w:ascii="Times New Roman" w:hAnsi="Times New Roman" w:cs="Times New Roman"/>
      </w:rPr>
    </w:lvl>
    <w:lvl w:ilvl="6" w:tentative="0">
      <w:start w:val="1"/>
      <w:numFmt w:val="decimal"/>
      <w:lvlText w:val="%7."/>
      <w:lvlJc w:val="left"/>
      <w:pPr>
        <w:ind w:left="4440" w:hanging="420"/>
      </w:pPr>
      <w:rPr>
        <w:rFonts w:hint="default" w:ascii="Times New Roman" w:hAnsi="Times New Roman" w:cs="Times New Roman"/>
      </w:rPr>
    </w:lvl>
    <w:lvl w:ilvl="7" w:tentative="0">
      <w:start w:val="1"/>
      <w:numFmt w:val="lowerLetter"/>
      <w:lvlText w:val="%8)"/>
      <w:lvlJc w:val="left"/>
      <w:pPr>
        <w:ind w:left="4860" w:hanging="420"/>
      </w:pPr>
      <w:rPr>
        <w:rFonts w:hint="default" w:ascii="Times New Roman" w:hAnsi="Times New Roman" w:cs="Times New Roman"/>
      </w:rPr>
    </w:lvl>
    <w:lvl w:ilvl="8" w:tentative="0">
      <w:start w:val="1"/>
      <w:numFmt w:val="lowerRoman"/>
      <w:lvlText w:val="%9."/>
      <w:lvlJc w:val="right"/>
      <w:pPr>
        <w:ind w:left="5280" w:hanging="420"/>
      </w:pPr>
      <w:rPr>
        <w:rFonts w:hint="default" w:ascii="Times New Roman" w:hAnsi="Times New Roman" w:cs="Times New Roman"/>
      </w:rPr>
    </w:lvl>
  </w:abstractNum>
  <w:abstractNum w:abstractNumId="10">
    <w:nsid w:val="3D99476A"/>
    <w:multiLevelType w:val="multilevel"/>
    <w:tmpl w:val="3D99476A"/>
    <w:lvl w:ilvl="0" w:tentative="0">
      <w:start w:val="1"/>
      <w:numFmt w:val="decimal"/>
      <w:lvlText w:val="%1."/>
      <w:lvlJc w:val="left"/>
      <w:pPr>
        <w:ind w:left="1920" w:hanging="420"/>
      </w:pPr>
      <w:rPr>
        <w:rFonts w:hint="eastAsia" w:ascii="宋体" w:hAnsi="宋体" w:eastAsia="宋体"/>
        <w:b w:val="0"/>
        <w:bCs w:val="0"/>
        <w:i w:val="0"/>
        <w:iCs w:val="0"/>
      </w:rPr>
    </w:lvl>
    <w:lvl w:ilvl="1" w:tentative="0">
      <w:start w:val="1"/>
      <w:numFmt w:val="lowerLetter"/>
      <w:lvlText w:val="%2)"/>
      <w:lvlJc w:val="left"/>
      <w:pPr>
        <w:ind w:left="2340" w:hanging="420"/>
      </w:pPr>
      <w:rPr>
        <w:rFonts w:hint="default" w:ascii="Times New Roman" w:hAnsi="Times New Roman" w:cs="Times New Roman"/>
      </w:rPr>
    </w:lvl>
    <w:lvl w:ilvl="2" w:tentative="0">
      <w:start w:val="1"/>
      <w:numFmt w:val="lowerRoman"/>
      <w:lvlText w:val="%3."/>
      <w:lvlJc w:val="right"/>
      <w:pPr>
        <w:ind w:left="2760" w:hanging="420"/>
      </w:pPr>
      <w:rPr>
        <w:rFonts w:hint="default" w:ascii="Times New Roman" w:hAnsi="Times New Roman" w:cs="Times New Roman"/>
      </w:rPr>
    </w:lvl>
    <w:lvl w:ilvl="3" w:tentative="0">
      <w:start w:val="1"/>
      <w:numFmt w:val="decimal"/>
      <w:lvlText w:val="%4."/>
      <w:lvlJc w:val="left"/>
      <w:pPr>
        <w:ind w:left="3180" w:hanging="420"/>
      </w:pPr>
      <w:rPr>
        <w:rFonts w:hint="default" w:ascii="Times New Roman" w:hAnsi="Times New Roman" w:cs="Times New Roman"/>
      </w:rPr>
    </w:lvl>
    <w:lvl w:ilvl="4" w:tentative="0">
      <w:start w:val="1"/>
      <w:numFmt w:val="lowerLetter"/>
      <w:lvlText w:val="%5)"/>
      <w:lvlJc w:val="left"/>
      <w:pPr>
        <w:ind w:left="3600" w:hanging="420"/>
      </w:pPr>
      <w:rPr>
        <w:rFonts w:hint="default" w:ascii="Times New Roman" w:hAnsi="Times New Roman" w:cs="Times New Roman"/>
      </w:rPr>
    </w:lvl>
    <w:lvl w:ilvl="5" w:tentative="0">
      <w:start w:val="1"/>
      <w:numFmt w:val="lowerRoman"/>
      <w:lvlText w:val="%6."/>
      <w:lvlJc w:val="right"/>
      <w:pPr>
        <w:ind w:left="4020" w:hanging="420"/>
      </w:pPr>
      <w:rPr>
        <w:rFonts w:hint="default" w:ascii="Times New Roman" w:hAnsi="Times New Roman" w:cs="Times New Roman"/>
      </w:rPr>
    </w:lvl>
    <w:lvl w:ilvl="6" w:tentative="0">
      <w:start w:val="1"/>
      <w:numFmt w:val="decimal"/>
      <w:lvlText w:val="%7."/>
      <w:lvlJc w:val="left"/>
      <w:pPr>
        <w:ind w:left="4440" w:hanging="420"/>
      </w:pPr>
      <w:rPr>
        <w:rFonts w:hint="default" w:ascii="Times New Roman" w:hAnsi="Times New Roman" w:cs="Times New Roman"/>
      </w:rPr>
    </w:lvl>
    <w:lvl w:ilvl="7" w:tentative="0">
      <w:start w:val="1"/>
      <w:numFmt w:val="lowerLetter"/>
      <w:lvlText w:val="%8)"/>
      <w:lvlJc w:val="left"/>
      <w:pPr>
        <w:ind w:left="4860" w:hanging="420"/>
      </w:pPr>
      <w:rPr>
        <w:rFonts w:hint="default" w:ascii="Times New Roman" w:hAnsi="Times New Roman" w:cs="Times New Roman"/>
      </w:rPr>
    </w:lvl>
    <w:lvl w:ilvl="8" w:tentative="0">
      <w:start w:val="1"/>
      <w:numFmt w:val="lowerRoman"/>
      <w:lvlText w:val="%9."/>
      <w:lvlJc w:val="right"/>
      <w:pPr>
        <w:ind w:left="5280" w:hanging="420"/>
      </w:pPr>
      <w:rPr>
        <w:rFonts w:hint="default" w:ascii="Times New Roman" w:hAnsi="Times New Roman" w:cs="Times New Roman"/>
      </w:rPr>
    </w:lvl>
  </w:abstractNum>
  <w:abstractNum w:abstractNumId="11">
    <w:nsid w:val="42F27C72"/>
    <w:multiLevelType w:val="multilevel"/>
    <w:tmpl w:val="42F27C72"/>
    <w:lvl w:ilvl="0" w:tentative="0">
      <w:start w:val="1"/>
      <w:numFmt w:val="chineseCountingThousand"/>
      <w:lvlText w:val="(%1)"/>
      <w:lvlJc w:val="left"/>
      <w:pPr>
        <w:ind w:left="1560" w:hanging="420"/>
      </w:pPr>
      <w:rPr>
        <w:rFonts w:hint="default" w:ascii="Times New Roman" w:hAnsi="Times New Roman" w:cs="Times New Roman"/>
      </w:rPr>
    </w:lvl>
    <w:lvl w:ilvl="1" w:tentative="0">
      <w:start w:val="1"/>
      <w:numFmt w:val="lowerLetter"/>
      <w:lvlText w:val="%2)"/>
      <w:lvlJc w:val="left"/>
      <w:pPr>
        <w:ind w:left="1980" w:hanging="420"/>
      </w:pPr>
      <w:rPr>
        <w:rFonts w:hint="default" w:ascii="Times New Roman" w:hAnsi="Times New Roman" w:cs="Times New Roman"/>
      </w:rPr>
    </w:lvl>
    <w:lvl w:ilvl="2" w:tentative="0">
      <w:start w:val="1"/>
      <w:numFmt w:val="lowerRoman"/>
      <w:lvlText w:val="%3."/>
      <w:lvlJc w:val="right"/>
      <w:pPr>
        <w:ind w:left="2400" w:hanging="420"/>
      </w:pPr>
      <w:rPr>
        <w:rFonts w:hint="default" w:ascii="Times New Roman" w:hAnsi="Times New Roman" w:cs="Times New Roman"/>
      </w:rPr>
    </w:lvl>
    <w:lvl w:ilvl="3" w:tentative="0">
      <w:start w:val="1"/>
      <w:numFmt w:val="decimal"/>
      <w:lvlText w:val="%4."/>
      <w:lvlJc w:val="left"/>
      <w:pPr>
        <w:ind w:left="2820" w:hanging="420"/>
      </w:pPr>
      <w:rPr>
        <w:rFonts w:hint="default" w:ascii="Times New Roman" w:hAnsi="Times New Roman" w:cs="Times New Roman"/>
      </w:rPr>
    </w:lvl>
    <w:lvl w:ilvl="4" w:tentative="0">
      <w:start w:val="1"/>
      <w:numFmt w:val="lowerLetter"/>
      <w:lvlText w:val="%5)"/>
      <w:lvlJc w:val="left"/>
      <w:pPr>
        <w:ind w:left="3240" w:hanging="420"/>
      </w:pPr>
      <w:rPr>
        <w:rFonts w:hint="default" w:ascii="Times New Roman" w:hAnsi="Times New Roman" w:cs="Times New Roman"/>
      </w:rPr>
    </w:lvl>
    <w:lvl w:ilvl="5" w:tentative="0">
      <w:start w:val="1"/>
      <w:numFmt w:val="lowerRoman"/>
      <w:lvlText w:val="%6."/>
      <w:lvlJc w:val="right"/>
      <w:pPr>
        <w:ind w:left="3660" w:hanging="420"/>
      </w:pPr>
      <w:rPr>
        <w:rFonts w:hint="default" w:ascii="Times New Roman" w:hAnsi="Times New Roman" w:cs="Times New Roman"/>
      </w:rPr>
    </w:lvl>
    <w:lvl w:ilvl="6" w:tentative="0">
      <w:start w:val="1"/>
      <w:numFmt w:val="decimal"/>
      <w:lvlText w:val="%7."/>
      <w:lvlJc w:val="left"/>
      <w:pPr>
        <w:ind w:left="4080" w:hanging="420"/>
      </w:pPr>
      <w:rPr>
        <w:rFonts w:hint="default" w:ascii="Times New Roman" w:hAnsi="Times New Roman" w:cs="Times New Roman"/>
      </w:rPr>
    </w:lvl>
    <w:lvl w:ilvl="7" w:tentative="0">
      <w:start w:val="1"/>
      <w:numFmt w:val="lowerLetter"/>
      <w:lvlText w:val="%8)"/>
      <w:lvlJc w:val="left"/>
      <w:pPr>
        <w:ind w:left="4500" w:hanging="420"/>
      </w:pPr>
      <w:rPr>
        <w:rFonts w:hint="default" w:ascii="Times New Roman" w:hAnsi="Times New Roman" w:cs="Times New Roman"/>
      </w:rPr>
    </w:lvl>
    <w:lvl w:ilvl="8" w:tentative="0">
      <w:start w:val="1"/>
      <w:numFmt w:val="lowerRoman"/>
      <w:lvlText w:val="%9."/>
      <w:lvlJc w:val="right"/>
      <w:pPr>
        <w:ind w:left="4920" w:hanging="420"/>
      </w:pPr>
      <w:rPr>
        <w:rFonts w:hint="default" w:ascii="Times New Roman" w:hAnsi="Times New Roman" w:cs="Times New Roman"/>
      </w:rPr>
    </w:lvl>
  </w:abstractNum>
  <w:abstractNum w:abstractNumId="12">
    <w:nsid w:val="49033B58"/>
    <w:multiLevelType w:val="multilevel"/>
    <w:tmpl w:val="49033B58"/>
    <w:lvl w:ilvl="0" w:tentative="0">
      <w:start w:val="1"/>
      <w:numFmt w:val="decimal"/>
      <w:lvlText w:val="%1."/>
      <w:lvlJc w:val="left"/>
      <w:pPr>
        <w:ind w:left="1839" w:hanging="420"/>
      </w:pPr>
      <w:rPr>
        <w:rFonts w:hint="eastAsia" w:ascii="宋体" w:hAnsi="宋体" w:eastAsia="宋体"/>
        <w:b w:val="0"/>
        <w:bCs w:val="0"/>
        <w:i w:val="0"/>
        <w:iCs w:val="0"/>
      </w:rPr>
    </w:lvl>
    <w:lvl w:ilvl="1" w:tentative="0">
      <w:start w:val="1"/>
      <w:numFmt w:val="lowerLetter"/>
      <w:lvlText w:val="%2)"/>
      <w:lvlJc w:val="left"/>
      <w:pPr>
        <w:ind w:left="2340" w:hanging="420"/>
      </w:pPr>
      <w:rPr>
        <w:rFonts w:hint="default" w:ascii="Times New Roman" w:hAnsi="Times New Roman" w:cs="Times New Roman"/>
      </w:rPr>
    </w:lvl>
    <w:lvl w:ilvl="2" w:tentative="0">
      <w:start w:val="1"/>
      <w:numFmt w:val="lowerRoman"/>
      <w:lvlText w:val="%3."/>
      <w:lvlJc w:val="right"/>
      <w:pPr>
        <w:ind w:left="2760" w:hanging="420"/>
      </w:pPr>
      <w:rPr>
        <w:rFonts w:hint="default" w:ascii="Times New Roman" w:hAnsi="Times New Roman" w:cs="Times New Roman"/>
      </w:rPr>
    </w:lvl>
    <w:lvl w:ilvl="3" w:tentative="0">
      <w:start w:val="1"/>
      <w:numFmt w:val="decimal"/>
      <w:lvlText w:val="%4."/>
      <w:lvlJc w:val="left"/>
      <w:pPr>
        <w:ind w:left="3180" w:hanging="420"/>
      </w:pPr>
      <w:rPr>
        <w:rFonts w:hint="default" w:ascii="Times New Roman" w:hAnsi="Times New Roman" w:cs="Times New Roman"/>
      </w:rPr>
    </w:lvl>
    <w:lvl w:ilvl="4" w:tentative="0">
      <w:start w:val="1"/>
      <w:numFmt w:val="lowerLetter"/>
      <w:lvlText w:val="%5)"/>
      <w:lvlJc w:val="left"/>
      <w:pPr>
        <w:ind w:left="3600" w:hanging="420"/>
      </w:pPr>
      <w:rPr>
        <w:rFonts w:hint="default" w:ascii="Times New Roman" w:hAnsi="Times New Roman" w:cs="Times New Roman"/>
      </w:rPr>
    </w:lvl>
    <w:lvl w:ilvl="5" w:tentative="0">
      <w:start w:val="1"/>
      <w:numFmt w:val="lowerRoman"/>
      <w:lvlText w:val="%6."/>
      <w:lvlJc w:val="right"/>
      <w:pPr>
        <w:ind w:left="4020" w:hanging="420"/>
      </w:pPr>
      <w:rPr>
        <w:rFonts w:hint="default" w:ascii="Times New Roman" w:hAnsi="Times New Roman" w:cs="Times New Roman"/>
      </w:rPr>
    </w:lvl>
    <w:lvl w:ilvl="6" w:tentative="0">
      <w:start w:val="1"/>
      <w:numFmt w:val="decimal"/>
      <w:lvlText w:val="%7."/>
      <w:lvlJc w:val="left"/>
      <w:pPr>
        <w:ind w:left="4440" w:hanging="420"/>
      </w:pPr>
      <w:rPr>
        <w:rFonts w:hint="default" w:ascii="Times New Roman" w:hAnsi="Times New Roman" w:cs="Times New Roman"/>
      </w:rPr>
    </w:lvl>
    <w:lvl w:ilvl="7" w:tentative="0">
      <w:start w:val="1"/>
      <w:numFmt w:val="lowerLetter"/>
      <w:lvlText w:val="%8)"/>
      <w:lvlJc w:val="left"/>
      <w:pPr>
        <w:ind w:left="4860" w:hanging="420"/>
      </w:pPr>
      <w:rPr>
        <w:rFonts w:hint="default" w:ascii="Times New Roman" w:hAnsi="Times New Roman" w:cs="Times New Roman"/>
      </w:rPr>
    </w:lvl>
    <w:lvl w:ilvl="8" w:tentative="0">
      <w:start w:val="1"/>
      <w:numFmt w:val="lowerRoman"/>
      <w:lvlText w:val="%9."/>
      <w:lvlJc w:val="right"/>
      <w:pPr>
        <w:ind w:left="5280" w:hanging="420"/>
      </w:pPr>
      <w:rPr>
        <w:rFonts w:hint="default" w:ascii="Times New Roman" w:hAnsi="Times New Roman" w:cs="Times New Roman"/>
      </w:rPr>
    </w:lvl>
  </w:abstractNum>
  <w:abstractNum w:abstractNumId="13">
    <w:nsid w:val="4B774E43"/>
    <w:multiLevelType w:val="multilevel"/>
    <w:tmpl w:val="4B774E43"/>
    <w:lvl w:ilvl="0" w:tentative="0">
      <w:start w:val="1"/>
      <w:numFmt w:val="decimal"/>
      <w:lvlText w:val="%1."/>
      <w:lvlJc w:val="left"/>
      <w:pPr>
        <w:ind w:left="1920" w:hanging="420"/>
      </w:pPr>
      <w:rPr>
        <w:rFonts w:hint="eastAsia" w:ascii="宋体" w:hAnsi="宋体" w:eastAsia="宋体"/>
        <w:b w:val="0"/>
        <w:bCs w:val="0"/>
        <w:i w:val="0"/>
        <w:iCs w:val="0"/>
      </w:rPr>
    </w:lvl>
    <w:lvl w:ilvl="1" w:tentative="0">
      <w:start w:val="1"/>
      <w:numFmt w:val="lowerLetter"/>
      <w:lvlText w:val="%2)"/>
      <w:lvlJc w:val="left"/>
      <w:pPr>
        <w:ind w:left="2340" w:hanging="420"/>
      </w:pPr>
      <w:rPr>
        <w:rFonts w:hint="default" w:ascii="Times New Roman" w:hAnsi="Times New Roman" w:cs="Times New Roman"/>
      </w:rPr>
    </w:lvl>
    <w:lvl w:ilvl="2" w:tentative="0">
      <w:start w:val="1"/>
      <w:numFmt w:val="lowerRoman"/>
      <w:lvlText w:val="%3."/>
      <w:lvlJc w:val="right"/>
      <w:pPr>
        <w:ind w:left="2760" w:hanging="420"/>
      </w:pPr>
      <w:rPr>
        <w:rFonts w:hint="default" w:ascii="Times New Roman" w:hAnsi="Times New Roman" w:cs="Times New Roman"/>
      </w:rPr>
    </w:lvl>
    <w:lvl w:ilvl="3" w:tentative="0">
      <w:start w:val="1"/>
      <w:numFmt w:val="decimal"/>
      <w:lvlText w:val="%4."/>
      <w:lvlJc w:val="left"/>
      <w:pPr>
        <w:ind w:left="3180" w:hanging="420"/>
      </w:pPr>
      <w:rPr>
        <w:rFonts w:hint="default" w:ascii="Times New Roman" w:hAnsi="Times New Roman" w:cs="Times New Roman"/>
      </w:rPr>
    </w:lvl>
    <w:lvl w:ilvl="4" w:tentative="0">
      <w:start w:val="1"/>
      <w:numFmt w:val="lowerLetter"/>
      <w:lvlText w:val="%5)"/>
      <w:lvlJc w:val="left"/>
      <w:pPr>
        <w:ind w:left="3600" w:hanging="420"/>
      </w:pPr>
      <w:rPr>
        <w:rFonts w:hint="default" w:ascii="Times New Roman" w:hAnsi="Times New Roman" w:cs="Times New Roman"/>
      </w:rPr>
    </w:lvl>
    <w:lvl w:ilvl="5" w:tentative="0">
      <w:start w:val="1"/>
      <w:numFmt w:val="lowerRoman"/>
      <w:lvlText w:val="%6."/>
      <w:lvlJc w:val="right"/>
      <w:pPr>
        <w:ind w:left="4020" w:hanging="420"/>
      </w:pPr>
      <w:rPr>
        <w:rFonts w:hint="default" w:ascii="Times New Roman" w:hAnsi="Times New Roman" w:cs="Times New Roman"/>
      </w:rPr>
    </w:lvl>
    <w:lvl w:ilvl="6" w:tentative="0">
      <w:start w:val="1"/>
      <w:numFmt w:val="decimal"/>
      <w:lvlText w:val="%7."/>
      <w:lvlJc w:val="left"/>
      <w:pPr>
        <w:ind w:left="4440" w:hanging="420"/>
      </w:pPr>
      <w:rPr>
        <w:rFonts w:hint="default" w:ascii="Times New Roman" w:hAnsi="Times New Roman" w:cs="Times New Roman"/>
      </w:rPr>
    </w:lvl>
    <w:lvl w:ilvl="7" w:tentative="0">
      <w:start w:val="1"/>
      <w:numFmt w:val="lowerLetter"/>
      <w:lvlText w:val="%8)"/>
      <w:lvlJc w:val="left"/>
      <w:pPr>
        <w:ind w:left="4860" w:hanging="420"/>
      </w:pPr>
      <w:rPr>
        <w:rFonts w:hint="default" w:ascii="Times New Roman" w:hAnsi="Times New Roman" w:cs="Times New Roman"/>
      </w:rPr>
    </w:lvl>
    <w:lvl w:ilvl="8" w:tentative="0">
      <w:start w:val="1"/>
      <w:numFmt w:val="lowerRoman"/>
      <w:lvlText w:val="%9."/>
      <w:lvlJc w:val="right"/>
      <w:pPr>
        <w:ind w:left="5280" w:hanging="420"/>
      </w:pPr>
      <w:rPr>
        <w:rFonts w:hint="default" w:ascii="Times New Roman" w:hAnsi="Times New Roman" w:cs="Times New Roman"/>
      </w:rPr>
    </w:lvl>
  </w:abstractNum>
  <w:abstractNum w:abstractNumId="14">
    <w:nsid w:val="4C3313DB"/>
    <w:multiLevelType w:val="multilevel"/>
    <w:tmpl w:val="4C3313DB"/>
    <w:lvl w:ilvl="0" w:tentative="0">
      <w:start w:val="1"/>
      <w:numFmt w:val="decimal"/>
      <w:lvlText w:val="%1."/>
      <w:lvlJc w:val="left"/>
      <w:pPr>
        <w:ind w:left="1920" w:hanging="420"/>
      </w:pPr>
      <w:rPr>
        <w:rFonts w:hint="eastAsia" w:ascii="宋体" w:hAnsi="宋体" w:eastAsia="宋体"/>
        <w:b w:val="0"/>
        <w:bCs w:val="0"/>
        <w:i w:val="0"/>
        <w:iCs w:val="0"/>
      </w:rPr>
    </w:lvl>
    <w:lvl w:ilvl="1" w:tentative="0">
      <w:start w:val="1"/>
      <w:numFmt w:val="lowerLetter"/>
      <w:lvlText w:val="%2)"/>
      <w:lvlJc w:val="left"/>
      <w:pPr>
        <w:ind w:left="2340" w:hanging="420"/>
      </w:pPr>
      <w:rPr>
        <w:rFonts w:hint="default" w:ascii="Times New Roman" w:hAnsi="Times New Roman" w:cs="Times New Roman"/>
      </w:rPr>
    </w:lvl>
    <w:lvl w:ilvl="2" w:tentative="0">
      <w:start w:val="1"/>
      <w:numFmt w:val="lowerRoman"/>
      <w:lvlText w:val="%3."/>
      <w:lvlJc w:val="right"/>
      <w:pPr>
        <w:ind w:left="2760" w:hanging="420"/>
      </w:pPr>
      <w:rPr>
        <w:rFonts w:hint="default" w:ascii="Times New Roman" w:hAnsi="Times New Roman" w:cs="Times New Roman"/>
      </w:rPr>
    </w:lvl>
    <w:lvl w:ilvl="3" w:tentative="0">
      <w:start w:val="1"/>
      <w:numFmt w:val="decimal"/>
      <w:lvlText w:val="%4."/>
      <w:lvlJc w:val="left"/>
      <w:pPr>
        <w:ind w:left="3180" w:hanging="420"/>
      </w:pPr>
      <w:rPr>
        <w:rFonts w:hint="default" w:ascii="Times New Roman" w:hAnsi="Times New Roman" w:cs="Times New Roman"/>
      </w:rPr>
    </w:lvl>
    <w:lvl w:ilvl="4" w:tentative="0">
      <w:start w:val="1"/>
      <w:numFmt w:val="lowerLetter"/>
      <w:lvlText w:val="%5)"/>
      <w:lvlJc w:val="left"/>
      <w:pPr>
        <w:ind w:left="3600" w:hanging="420"/>
      </w:pPr>
      <w:rPr>
        <w:rFonts w:hint="default" w:ascii="Times New Roman" w:hAnsi="Times New Roman" w:cs="Times New Roman"/>
      </w:rPr>
    </w:lvl>
    <w:lvl w:ilvl="5" w:tentative="0">
      <w:start w:val="1"/>
      <w:numFmt w:val="lowerRoman"/>
      <w:lvlText w:val="%6."/>
      <w:lvlJc w:val="right"/>
      <w:pPr>
        <w:ind w:left="4020" w:hanging="420"/>
      </w:pPr>
      <w:rPr>
        <w:rFonts w:hint="default" w:ascii="Times New Roman" w:hAnsi="Times New Roman" w:cs="Times New Roman"/>
      </w:rPr>
    </w:lvl>
    <w:lvl w:ilvl="6" w:tentative="0">
      <w:start w:val="1"/>
      <w:numFmt w:val="decimal"/>
      <w:lvlText w:val="%7."/>
      <w:lvlJc w:val="left"/>
      <w:pPr>
        <w:ind w:left="4440" w:hanging="420"/>
      </w:pPr>
      <w:rPr>
        <w:rFonts w:hint="default" w:ascii="Times New Roman" w:hAnsi="Times New Roman" w:cs="Times New Roman"/>
      </w:rPr>
    </w:lvl>
    <w:lvl w:ilvl="7" w:tentative="0">
      <w:start w:val="1"/>
      <w:numFmt w:val="lowerLetter"/>
      <w:lvlText w:val="%8)"/>
      <w:lvlJc w:val="left"/>
      <w:pPr>
        <w:ind w:left="4860" w:hanging="420"/>
      </w:pPr>
      <w:rPr>
        <w:rFonts w:hint="default" w:ascii="Times New Roman" w:hAnsi="Times New Roman" w:cs="Times New Roman"/>
      </w:rPr>
    </w:lvl>
    <w:lvl w:ilvl="8" w:tentative="0">
      <w:start w:val="1"/>
      <w:numFmt w:val="lowerRoman"/>
      <w:lvlText w:val="%9."/>
      <w:lvlJc w:val="right"/>
      <w:pPr>
        <w:ind w:left="5280" w:hanging="420"/>
      </w:pPr>
      <w:rPr>
        <w:rFonts w:hint="default" w:ascii="Times New Roman" w:hAnsi="Times New Roman" w:cs="Times New Roman"/>
      </w:rPr>
    </w:lvl>
  </w:abstractNum>
  <w:abstractNum w:abstractNumId="15">
    <w:nsid w:val="50952A54"/>
    <w:multiLevelType w:val="multilevel"/>
    <w:tmpl w:val="50952A54"/>
    <w:lvl w:ilvl="0" w:tentative="0">
      <w:start w:val="1"/>
      <w:numFmt w:val="decimal"/>
      <w:lvlText w:val="%1."/>
      <w:lvlJc w:val="left"/>
      <w:pPr>
        <w:ind w:left="1772" w:hanging="360"/>
      </w:pPr>
      <w:rPr>
        <w:rFonts w:hint="eastAsia" w:ascii="宋体" w:hAnsi="宋体" w:eastAsia="宋体"/>
      </w:rPr>
    </w:lvl>
    <w:lvl w:ilvl="1" w:tentative="0">
      <w:start w:val="1"/>
      <w:numFmt w:val="lowerLetter"/>
      <w:lvlText w:val="%2)"/>
      <w:lvlJc w:val="left"/>
      <w:pPr>
        <w:ind w:left="2372" w:hanging="480"/>
      </w:pPr>
      <w:rPr>
        <w:rFonts w:hint="default" w:ascii="Times New Roman" w:hAnsi="Times New Roman" w:cs="Times New Roman"/>
      </w:rPr>
    </w:lvl>
    <w:lvl w:ilvl="2" w:tentative="0">
      <w:start w:val="1"/>
      <w:numFmt w:val="lowerRoman"/>
      <w:lvlText w:val="%3."/>
      <w:lvlJc w:val="right"/>
      <w:pPr>
        <w:ind w:left="2852" w:hanging="480"/>
      </w:pPr>
      <w:rPr>
        <w:rFonts w:hint="default" w:ascii="Times New Roman" w:hAnsi="Times New Roman" w:cs="Times New Roman"/>
      </w:rPr>
    </w:lvl>
    <w:lvl w:ilvl="3" w:tentative="0">
      <w:start w:val="1"/>
      <w:numFmt w:val="decimal"/>
      <w:lvlText w:val="%4."/>
      <w:lvlJc w:val="left"/>
      <w:pPr>
        <w:ind w:left="3332" w:hanging="480"/>
      </w:pPr>
      <w:rPr>
        <w:rFonts w:hint="default" w:ascii="Times New Roman" w:hAnsi="Times New Roman" w:cs="Times New Roman"/>
      </w:rPr>
    </w:lvl>
    <w:lvl w:ilvl="4" w:tentative="0">
      <w:start w:val="1"/>
      <w:numFmt w:val="lowerLetter"/>
      <w:lvlText w:val="%5)"/>
      <w:lvlJc w:val="left"/>
      <w:pPr>
        <w:ind w:left="3812" w:hanging="480"/>
      </w:pPr>
      <w:rPr>
        <w:rFonts w:hint="default" w:ascii="Times New Roman" w:hAnsi="Times New Roman" w:cs="Times New Roman"/>
      </w:rPr>
    </w:lvl>
    <w:lvl w:ilvl="5" w:tentative="0">
      <w:start w:val="1"/>
      <w:numFmt w:val="lowerRoman"/>
      <w:lvlText w:val="%6."/>
      <w:lvlJc w:val="right"/>
      <w:pPr>
        <w:ind w:left="4292" w:hanging="480"/>
      </w:pPr>
      <w:rPr>
        <w:rFonts w:hint="default" w:ascii="Times New Roman" w:hAnsi="Times New Roman" w:cs="Times New Roman"/>
      </w:rPr>
    </w:lvl>
    <w:lvl w:ilvl="6" w:tentative="0">
      <w:start w:val="1"/>
      <w:numFmt w:val="decimal"/>
      <w:lvlText w:val="%7."/>
      <w:lvlJc w:val="left"/>
      <w:pPr>
        <w:ind w:left="4772" w:hanging="480"/>
      </w:pPr>
      <w:rPr>
        <w:rFonts w:hint="default" w:ascii="Times New Roman" w:hAnsi="Times New Roman" w:cs="Times New Roman"/>
      </w:rPr>
    </w:lvl>
    <w:lvl w:ilvl="7" w:tentative="0">
      <w:start w:val="1"/>
      <w:numFmt w:val="lowerLetter"/>
      <w:lvlText w:val="%8)"/>
      <w:lvlJc w:val="left"/>
      <w:pPr>
        <w:ind w:left="5252" w:hanging="480"/>
      </w:pPr>
      <w:rPr>
        <w:rFonts w:hint="default" w:ascii="Times New Roman" w:hAnsi="Times New Roman" w:cs="Times New Roman"/>
      </w:rPr>
    </w:lvl>
    <w:lvl w:ilvl="8" w:tentative="0">
      <w:start w:val="1"/>
      <w:numFmt w:val="lowerRoman"/>
      <w:lvlText w:val="%9."/>
      <w:lvlJc w:val="right"/>
      <w:pPr>
        <w:ind w:left="5732" w:hanging="480"/>
      </w:pPr>
      <w:rPr>
        <w:rFonts w:hint="default" w:ascii="Times New Roman" w:hAnsi="Times New Roman" w:cs="Times New Roman"/>
      </w:rPr>
    </w:lvl>
  </w:abstractNum>
  <w:abstractNum w:abstractNumId="16">
    <w:nsid w:val="52984CA0"/>
    <w:multiLevelType w:val="multilevel"/>
    <w:tmpl w:val="52984CA0"/>
    <w:lvl w:ilvl="0" w:tentative="0">
      <w:start w:val="1"/>
      <w:numFmt w:val="decimal"/>
      <w:lvlText w:val="%1."/>
      <w:lvlJc w:val="left"/>
      <w:pPr>
        <w:ind w:left="1832" w:hanging="420"/>
      </w:pPr>
      <w:rPr>
        <w:rFonts w:hint="eastAsia" w:ascii="宋体" w:hAnsi="宋体" w:eastAsia="宋体"/>
        <w:b w:val="0"/>
        <w:bCs w:val="0"/>
        <w:i w:val="0"/>
        <w:iCs w:val="0"/>
      </w:rPr>
    </w:lvl>
    <w:lvl w:ilvl="1" w:tentative="0">
      <w:start w:val="1"/>
      <w:numFmt w:val="lowerLetter"/>
      <w:lvlText w:val="%2)"/>
      <w:lvlJc w:val="left"/>
      <w:pPr>
        <w:ind w:left="2252" w:hanging="420"/>
      </w:pPr>
      <w:rPr>
        <w:rFonts w:hint="default" w:ascii="Times New Roman" w:hAnsi="Times New Roman" w:cs="Times New Roman"/>
      </w:rPr>
    </w:lvl>
    <w:lvl w:ilvl="2" w:tentative="0">
      <w:start w:val="1"/>
      <w:numFmt w:val="lowerRoman"/>
      <w:lvlText w:val="%3."/>
      <w:lvlJc w:val="right"/>
      <w:pPr>
        <w:ind w:left="2672" w:hanging="420"/>
      </w:pPr>
      <w:rPr>
        <w:rFonts w:hint="default" w:ascii="Times New Roman" w:hAnsi="Times New Roman" w:cs="Times New Roman"/>
      </w:rPr>
    </w:lvl>
    <w:lvl w:ilvl="3" w:tentative="0">
      <w:start w:val="1"/>
      <w:numFmt w:val="decimal"/>
      <w:lvlText w:val="%4."/>
      <w:lvlJc w:val="left"/>
      <w:pPr>
        <w:ind w:left="3092" w:hanging="420"/>
      </w:pPr>
      <w:rPr>
        <w:rFonts w:hint="default" w:ascii="Times New Roman" w:hAnsi="Times New Roman" w:cs="Times New Roman"/>
      </w:rPr>
    </w:lvl>
    <w:lvl w:ilvl="4" w:tentative="0">
      <w:start w:val="1"/>
      <w:numFmt w:val="lowerLetter"/>
      <w:lvlText w:val="%5)"/>
      <w:lvlJc w:val="left"/>
      <w:pPr>
        <w:ind w:left="3512" w:hanging="420"/>
      </w:pPr>
      <w:rPr>
        <w:rFonts w:hint="default" w:ascii="Times New Roman" w:hAnsi="Times New Roman" w:cs="Times New Roman"/>
      </w:rPr>
    </w:lvl>
    <w:lvl w:ilvl="5" w:tentative="0">
      <w:start w:val="1"/>
      <w:numFmt w:val="lowerRoman"/>
      <w:lvlText w:val="%6."/>
      <w:lvlJc w:val="right"/>
      <w:pPr>
        <w:ind w:left="3932" w:hanging="420"/>
      </w:pPr>
      <w:rPr>
        <w:rFonts w:hint="default" w:ascii="Times New Roman" w:hAnsi="Times New Roman" w:cs="Times New Roman"/>
      </w:rPr>
    </w:lvl>
    <w:lvl w:ilvl="6" w:tentative="0">
      <w:start w:val="1"/>
      <w:numFmt w:val="decimal"/>
      <w:lvlText w:val="%7."/>
      <w:lvlJc w:val="left"/>
      <w:pPr>
        <w:ind w:left="4352" w:hanging="420"/>
      </w:pPr>
      <w:rPr>
        <w:rFonts w:hint="default" w:ascii="Times New Roman" w:hAnsi="Times New Roman" w:cs="Times New Roman"/>
      </w:rPr>
    </w:lvl>
    <w:lvl w:ilvl="7" w:tentative="0">
      <w:start w:val="1"/>
      <w:numFmt w:val="lowerLetter"/>
      <w:lvlText w:val="%8)"/>
      <w:lvlJc w:val="left"/>
      <w:pPr>
        <w:ind w:left="4772" w:hanging="420"/>
      </w:pPr>
      <w:rPr>
        <w:rFonts w:hint="default" w:ascii="Times New Roman" w:hAnsi="Times New Roman" w:cs="Times New Roman"/>
      </w:rPr>
    </w:lvl>
    <w:lvl w:ilvl="8" w:tentative="0">
      <w:start w:val="1"/>
      <w:numFmt w:val="lowerRoman"/>
      <w:lvlText w:val="%9."/>
      <w:lvlJc w:val="right"/>
      <w:pPr>
        <w:ind w:left="5192" w:hanging="420"/>
      </w:pPr>
      <w:rPr>
        <w:rFonts w:hint="default" w:ascii="Times New Roman" w:hAnsi="Times New Roman" w:cs="Times New Roman"/>
      </w:rPr>
    </w:lvl>
  </w:abstractNum>
  <w:abstractNum w:abstractNumId="17">
    <w:nsid w:val="537E443F"/>
    <w:multiLevelType w:val="multilevel"/>
    <w:tmpl w:val="537E443F"/>
    <w:lvl w:ilvl="0" w:tentative="0">
      <w:start w:val="1"/>
      <w:numFmt w:val="decimal"/>
      <w:lvlText w:val="%1."/>
      <w:lvlJc w:val="left"/>
      <w:pPr>
        <w:ind w:left="1920" w:hanging="420"/>
      </w:pPr>
      <w:rPr>
        <w:rFonts w:hint="eastAsia" w:ascii="宋体" w:hAnsi="宋体" w:eastAsia="宋体"/>
        <w:b w:val="0"/>
        <w:bCs w:val="0"/>
        <w:i w:val="0"/>
        <w:iCs w:val="0"/>
      </w:rPr>
    </w:lvl>
    <w:lvl w:ilvl="1" w:tentative="0">
      <w:start w:val="1"/>
      <w:numFmt w:val="lowerLetter"/>
      <w:lvlText w:val="%2)"/>
      <w:lvlJc w:val="left"/>
      <w:pPr>
        <w:ind w:left="2340" w:hanging="420"/>
      </w:pPr>
      <w:rPr>
        <w:rFonts w:hint="default" w:ascii="Times New Roman" w:hAnsi="Times New Roman" w:cs="Times New Roman"/>
      </w:rPr>
    </w:lvl>
    <w:lvl w:ilvl="2" w:tentative="0">
      <w:start w:val="1"/>
      <w:numFmt w:val="lowerRoman"/>
      <w:lvlText w:val="%3."/>
      <w:lvlJc w:val="right"/>
      <w:pPr>
        <w:ind w:left="2760" w:hanging="420"/>
      </w:pPr>
      <w:rPr>
        <w:rFonts w:hint="default" w:ascii="Times New Roman" w:hAnsi="Times New Roman" w:cs="Times New Roman"/>
      </w:rPr>
    </w:lvl>
    <w:lvl w:ilvl="3" w:tentative="0">
      <w:start w:val="1"/>
      <w:numFmt w:val="decimal"/>
      <w:lvlText w:val="%4."/>
      <w:lvlJc w:val="left"/>
      <w:pPr>
        <w:ind w:left="3180" w:hanging="420"/>
      </w:pPr>
      <w:rPr>
        <w:rFonts w:hint="default" w:ascii="Times New Roman" w:hAnsi="Times New Roman" w:cs="Times New Roman"/>
      </w:rPr>
    </w:lvl>
    <w:lvl w:ilvl="4" w:tentative="0">
      <w:start w:val="1"/>
      <w:numFmt w:val="lowerLetter"/>
      <w:lvlText w:val="%5)"/>
      <w:lvlJc w:val="left"/>
      <w:pPr>
        <w:ind w:left="3600" w:hanging="420"/>
      </w:pPr>
      <w:rPr>
        <w:rFonts w:hint="default" w:ascii="Times New Roman" w:hAnsi="Times New Roman" w:cs="Times New Roman"/>
      </w:rPr>
    </w:lvl>
    <w:lvl w:ilvl="5" w:tentative="0">
      <w:start w:val="1"/>
      <w:numFmt w:val="lowerRoman"/>
      <w:lvlText w:val="%6."/>
      <w:lvlJc w:val="right"/>
      <w:pPr>
        <w:ind w:left="4020" w:hanging="420"/>
      </w:pPr>
      <w:rPr>
        <w:rFonts w:hint="default" w:ascii="Times New Roman" w:hAnsi="Times New Roman" w:cs="Times New Roman"/>
      </w:rPr>
    </w:lvl>
    <w:lvl w:ilvl="6" w:tentative="0">
      <w:start w:val="1"/>
      <w:numFmt w:val="decimal"/>
      <w:lvlText w:val="%7."/>
      <w:lvlJc w:val="left"/>
      <w:pPr>
        <w:ind w:left="4440" w:hanging="420"/>
      </w:pPr>
      <w:rPr>
        <w:rFonts w:hint="default" w:ascii="Times New Roman" w:hAnsi="Times New Roman" w:cs="Times New Roman"/>
      </w:rPr>
    </w:lvl>
    <w:lvl w:ilvl="7" w:tentative="0">
      <w:start w:val="1"/>
      <w:numFmt w:val="lowerLetter"/>
      <w:lvlText w:val="%8)"/>
      <w:lvlJc w:val="left"/>
      <w:pPr>
        <w:ind w:left="4860" w:hanging="420"/>
      </w:pPr>
      <w:rPr>
        <w:rFonts w:hint="default" w:ascii="Times New Roman" w:hAnsi="Times New Roman" w:cs="Times New Roman"/>
      </w:rPr>
    </w:lvl>
    <w:lvl w:ilvl="8" w:tentative="0">
      <w:start w:val="1"/>
      <w:numFmt w:val="lowerRoman"/>
      <w:lvlText w:val="%9."/>
      <w:lvlJc w:val="right"/>
      <w:pPr>
        <w:ind w:left="5280" w:hanging="420"/>
      </w:pPr>
      <w:rPr>
        <w:rFonts w:hint="default" w:ascii="Times New Roman" w:hAnsi="Times New Roman" w:cs="Times New Roman"/>
      </w:rPr>
    </w:lvl>
  </w:abstractNum>
  <w:abstractNum w:abstractNumId="18">
    <w:nsid w:val="5EE67B47"/>
    <w:multiLevelType w:val="multilevel"/>
    <w:tmpl w:val="5EE67B47"/>
    <w:lvl w:ilvl="0" w:tentative="0">
      <w:start w:val="1"/>
      <w:numFmt w:val="decimal"/>
      <w:lvlText w:val="%1."/>
      <w:lvlJc w:val="left"/>
      <w:pPr>
        <w:ind w:left="1772" w:hanging="360"/>
      </w:pPr>
      <w:rPr>
        <w:rFonts w:hint="eastAsia" w:ascii="宋体" w:hAnsi="宋体" w:eastAsia="宋体"/>
      </w:rPr>
    </w:lvl>
    <w:lvl w:ilvl="1" w:tentative="0">
      <w:start w:val="1"/>
      <w:numFmt w:val="lowerLetter"/>
      <w:lvlText w:val="%2)"/>
      <w:lvlJc w:val="left"/>
      <w:pPr>
        <w:ind w:left="2372" w:hanging="480"/>
      </w:pPr>
      <w:rPr>
        <w:rFonts w:hint="default" w:ascii="Times New Roman" w:hAnsi="Times New Roman" w:cs="Times New Roman"/>
      </w:rPr>
    </w:lvl>
    <w:lvl w:ilvl="2" w:tentative="0">
      <w:start w:val="1"/>
      <w:numFmt w:val="lowerRoman"/>
      <w:lvlText w:val="%3."/>
      <w:lvlJc w:val="right"/>
      <w:pPr>
        <w:ind w:left="2852" w:hanging="480"/>
      </w:pPr>
      <w:rPr>
        <w:rFonts w:hint="default" w:ascii="Times New Roman" w:hAnsi="Times New Roman" w:cs="Times New Roman"/>
      </w:rPr>
    </w:lvl>
    <w:lvl w:ilvl="3" w:tentative="0">
      <w:start w:val="1"/>
      <w:numFmt w:val="decimal"/>
      <w:lvlText w:val="%4."/>
      <w:lvlJc w:val="left"/>
      <w:pPr>
        <w:ind w:left="3332" w:hanging="480"/>
      </w:pPr>
      <w:rPr>
        <w:rFonts w:hint="default" w:ascii="Times New Roman" w:hAnsi="Times New Roman" w:cs="Times New Roman"/>
      </w:rPr>
    </w:lvl>
    <w:lvl w:ilvl="4" w:tentative="0">
      <w:start w:val="1"/>
      <w:numFmt w:val="lowerLetter"/>
      <w:lvlText w:val="%5)"/>
      <w:lvlJc w:val="left"/>
      <w:pPr>
        <w:ind w:left="3812" w:hanging="480"/>
      </w:pPr>
      <w:rPr>
        <w:rFonts w:hint="default" w:ascii="Times New Roman" w:hAnsi="Times New Roman" w:cs="Times New Roman"/>
      </w:rPr>
    </w:lvl>
    <w:lvl w:ilvl="5" w:tentative="0">
      <w:start w:val="1"/>
      <w:numFmt w:val="lowerRoman"/>
      <w:lvlText w:val="%6."/>
      <w:lvlJc w:val="right"/>
      <w:pPr>
        <w:ind w:left="4292" w:hanging="480"/>
      </w:pPr>
      <w:rPr>
        <w:rFonts w:hint="default" w:ascii="Times New Roman" w:hAnsi="Times New Roman" w:cs="Times New Roman"/>
      </w:rPr>
    </w:lvl>
    <w:lvl w:ilvl="6" w:tentative="0">
      <w:start w:val="1"/>
      <w:numFmt w:val="decimal"/>
      <w:lvlText w:val="%7."/>
      <w:lvlJc w:val="left"/>
      <w:pPr>
        <w:ind w:left="4772" w:hanging="480"/>
      </w:pPr>
      <w:rPr>
        <w:rFonts w:hint="default" w:ascii="Times New Roman" w:hAnsi="Times New Roman" w:cs="Times New Roman"/>
      </w:rPr>
    </w:lvl>
    <w:lvl w:ilvl="7" w:tentative="0">
      <w:start w:val="1"/>
      <w:numFmt w:val="lowerLetter"/>
      <w:lvlText w:val="%8)"/>
      <w:lvlJc w:val="left"/>
      <w:pPr>
        <w:ind w:left="5252" w:hanging="480"/>
      </w:pPr>
      <w:rPr>
        <w:rFonts w:hint="default" w:ascii="Times New Roman" w:hAnsi="Times New Roman" w:cs="Times New Roman"/>
      </w:rPr>
    </w:lvl>
    <w:lvl w:ilvl="8" w:tentative="0">
      <w:start w:val="1"/>
      <w:numFmt w:val="lowerRoman"/>
      <w:lvlText w:val="%9."/>
      <w:lvlJc w:val="right"/>
      <w:pPr>
        <w:ind w:left="5732" w:hanging="480"/>
      </w:pPr>
      <w:rPr>
        <w:rFonts w:hint="default" w:ascii="Times New Roman" w:hAnsi="Times New Roman" w:cs="Times New Roman"/>
      </w:rPr>
    </w:lvl>
  </w:abstractNum>
  <w:abstractNum w:abstractNumId="19">
    <w:nsid w:val="71423D85"/>
    <w:multiLevelType w:val="multilevel"/>
    <w:tmpl w:val="71423D85"/>
    <w:lvl w:ilvl="0" w:tentative="0">
      <w:start w:val="1"/>
      <w:numFmt w:val="decimal"/>
      <w:lvlText w:val="%1."/>
      <w:lvlJc w:val="left"/>
      <w:pPr>
        <w:ind w:left="2547" w:hanging="420"/>
      </w:pPr>
      <w:rPr>
        <w:rFonts w:hint="eastAsia" w:ascii="宋体" w:hAnsi="宋体" w:eastAsia="宋体"/>
        <w:b w:val="0"/>
        <w:bCs w:val="0"/>
        <w:i w:val="0"/>
        <w:iCs w:val="0"/>
      </w:rPr>
    </w:lvl>
    <w:lvl w:ilvl="1" w:tentative="0">
      <w:start w:val="1"/>
      <w:numFmt w:val="lowerLetter"/>
      <w:lvlText w:val="%2)"/>
      <w:lvlJc w:val="left"/>
      <w:pPr>
        <w:ind w:left="2252" w:hanging="420"/>
      </w:pPr>
      <w:rPr>
        <w:rFonts w:hint="default" w:ascii="Times New Roman" w:hAnsi="Times New Roman" w:cs="Times New Roman"/>
      </w:rPr>
    </w:lvl>
    <w:lvl w:ilvl="2" w:tentative="0">
      <w:start w:val="1"/>
      <w:numFmt w:val="lowerRoman"/>
      <w:lvlText w:val="%3."/>
      <w:lvlJc w:val="right"/>
      <w:pPr>
        <w:ind w:left="2672" w:hanging="420"/>
      </w:pPr>
      <w:rPr>
        <w:rFonts w:hint="default" w:ascii="Times New Roman" w:hAnsi="Times New Roman" w:cs="Times New Roman"/>
      </w:rPr>
    </w:lvl>
    <w:lvl w:ilvl="3" w:tentative="0">
      <w:start w:val="1"/>
      <w:numFmt w:val="decimal"/>
      <w:lvlText w:val="%4."/>
      <w:lvlJc w:val="left"/>
      <w:pPr>
        <w:ind w:left="3092" w:hanging="420"/>
      </w:pPr>
      <w:rPr>
        <w:rFonts w:hint="default" w:ascii="Times New Roman" w:hAnsi="Times New Roman" w:cs="Times New Roman"/>
      </w:rPr>
    </w:lvl>
    <w:lvl w:ilvl="4" w:tentative="0">
      <w:start w:val="1"/>
      <w:numFmt w:val="lowerLetter"/>
      <w:lvlText w:val="%5)"/>
      <w:lvlJc w:val="left"/>
      <w:pPr>
        <w:ind w:left="3512" w:hanging="420"/>
      </w:pPr>
      <w:rPr>
        <w:rFonts w:hint="default" w:ascii="Times New Roman" w:hAnsi="Times New Roman" w:cs="Times New Roman"/>
      </w:rPr>
    </w:lvl>
    <w:lvl w:ilvl="5" w:tentative="0">
      <w:start w:val="1"/>
      <w:numFmt w:val="lowerRoman"/>
      <w:lvlText w:val="%6."/>
      <w:lvlJc w:val="right"/>
      <w:pPr>
        <w:ind w:left="3932" w:hanging="420"/>
      </w:pPr>
      <w:rPr>
        <w:rFonts w:hint="default" w:ascii="Times New Roman" w:hAnsi="Times New Roman" w:cs="Times New Roman"/>
      </w:rPr>
    </w:lvl>
    <w:lvl w:ilvl="6" w:tentative="0">
      <w:start w:val="1"/>
      <w:numFmt w:val="decimal"/>
      <w:lvlText w:val="%7."/>
      <w:lvlJc w:val="left"/>
      <w:pPr>
        <w:ind w:left="4352" w:hanging="420"/>
      </w:pPr>
      <w:rPr>
        <w:rFonts w:hint="default" w:ascii="Times New Roman" w:hAnsi="Times New Roman" w:cs="Times New Roman"/>
      </w:rPr>
    </w:lvl>
    <w:lvl w:ilvl="7" w:tentative="0">
      <w:start w:val="1"/>
      <w:numFmt w:val="lowerLetter"/>
      <w:lvlText w:val="%8)"/>
      <w:lvlJc w:val="left"/>
      <w:pPr>
        <w:ind w:left="4772" w:hanging="420"/>
      </w:pPr>
      <w:rPr>
        <w:rFonts w:hint="default" w:ascii="Times New Roman" w:hAnsi="Times New Roman" w:cs="Times New Roman"/>
      </w:rPr>
    </w:lvl>
    <w:lvl w:ilvl="8" w:tentative="0">
      <w:start w:val="1"/>
      <w:numFmt w:val="lowerRoman"/>
      <w:lvlText w:val="%9."/>
      <w:lvlJc w:val="right"/>
      <w:pPr>
        <w:ind w:left="5192" w:hanging="420"/>
      </w:pPr>
      <w:rPr>
        <w:rFonts w:hint="default" w:ascii="Times New Roman" w:hAnsi="Times New Roman" w:cs="Times New Roman"/>
      </w:rPr>
    </w:lvl>
  </w:abstractNum>
  <w:abstractNum w:abstractNumId="20">
    <w:nsid w:val="75BD3698"/>
    <w:multiLevelType w:val="multilevel"/>
    <w:tmpl w:val="75BD3698"/>
    <w:lvl w:ilvl="0" w:tentative="0">
      <w:start w:val="1"/>
      <w:numFmt w:val="chineseCountingThousand"/>
      <w:lvlText w:val="(%1)"/>
      <w:lvlJc w:val="left"/>
      <w:pPr>
        <w:ind w:left="1140" w:hanging="420"/>
      </w:pPr>
      <w:rPr>
        <w:rFonts w:hint="default" w:ascii="Times New Roman" w:hAnsi="Times New Roman" w:cs="Times New Roman"/>
      </w:rPr>
    </w:lvl>
    <w:lvl w:ilvl="1" w:tentative="0">
      <w:start w:val="1"/>
      <w:numFmt w:val="lowerLetter"/>
      <w:lvlText w:val="%2)"/>
      <w:lvlJc w:val="left"/>
      <w:pPr>
        <w:ind w:left="1560" w:hanging="420"/>
      </w:pPr>
      <w:rPr>
        <w:rFonts w:hint="default" w:ascii="Times New Roman" w:hAnsi="Times New Roman" w:cs="Times New Roman"/>
      </w:rPr>
    </w:lvl>
    <w:lvl w:ilvl="2" w:tentative="0">
      <w:start w:val="1"/>
      <w:numFmt w:val="lowerRoman"/>
      <w:lvlText w:val="%3."/>
      <w:lvlJc w:val="right"/>
      <w:pPr>
        <w:ind w:left="1980" w:hanging="420"/>
      </w:pPr>
      <w:rPr>
        <w:rFonts w:hint="default" w:ascii="Times New Roman" w:hAnsi="Times New Roman" w:cs="Times New Roman"/>
      </w:rPr>
    </w:lvl>
    <w:lvl w:ilvl="3" w:tentative="0">
      <w:start w:val="1"/>
      <w:numFmt w:val="decimal"/>
      <w:lvlText w:val="%4."/>
      <w:lvlJc w:val="left"/>
      <w:pPr>
        <w:ind w:left="2400" w:hanging="420"/>
      </w:pPr>
      <w:rPr>
        <w:rFonts w:hint="default" w:ascii="Times New Roman" w:hAnsi="Times New Roman" w:cs="Times New Roman"/>
      </w:rPr>
    </w:lvl>
    <w:lvl w:ilvl="4" w:tentative="0">
      <w:start w:val="1"/>
      <w:numFmt w:val="lowerLetter"/>
      <w:lvlText w:val="%5)"/>
      <w:lvlJc w:val="left"/>
      <w:pPr>
        <w:ind w:left="2820" w:hanging="420"/>
      </w:pPr>
      <w:rPr>
        <w:rFonts w:hint="default" w:ascii="Times New Roman" w:hAnsi="Times New Roman" w:cs="Times New Roman"/>
      </w:rPr>
    </w:lvl>
    <w:lvl w:ilvl="5" w:tentative="0">
      <w:start w:val="1"/>
      <w:numFmt w:val="lowerRoman"/>
      <w:lvlText w:val="%6."/>
      <w:lvlJc w:val="right"/>
      <w:pPr>
        <w:ind w:left="3240" w:hanging="420"/>
      </w:pPr>
      <w:rPr>
        <w:rFonts w:hint="default" w:ascii="Times New Roman" w:hAnsi="Times New Roman" w:cs="Times New Roman"/>
      </w:rPr>
    </w:lvl>
    <w:lvl w:ilvl="6" w:tentative="0">
      <w:start w:val="1"/>
      <w:numFmt w:val="decimal"/>
      <w:lvlText w:val="%7."/>
      <w:lvlJc w:val="left"/>
      <w:pPr>
        <w:ind w:left="3660" w:hanging="420"/>
      </w:pPr>
      <w:rPr>
        <w:rFonts w:hint="default" w:ascii="Times New Roman" w:hAnsi="Times New Roman" w:cs="Times New Roman"/>
      </w:rPr>
    </w:lvl>
    <w:lvl w:ilvl="7" w:tentative="0">
      <w:start w:val="1"/>
      <w:numFmt w:val="lowerLetter"/>
      <w:lvlText w:val="%8)"/>
      <w:lvlJc w:val="left"/>
      <w:pPr>
        <w:ind w:left="4080" w:hanging="420"/>
      </w:pPr>
      <w:rPr>
        <w:rFonts w:hint="default" w:ascii="Times New Roman" w:hAnsi="Times New Roman" w:cs="Times New Roman"/>
      </w:rPr>
    </w:lvl>
    <w:lvl w:ilvl="8" w:tentative="0">
      <w:start w:val="1"/>
      <w:numFmt w:val="lowerRoman"/>
      <w:lvlText w:val="%9."/>
      <w:lvlJc w:val="right"/>
      <w:pPr>
        <w:ind w:left="4500" w:hanging="420"/>
      </w:pPr>
      <w:rPr>
        <w:rFonts w:hint="default" w:ascii="Times New Roman" w:hAnsi="Times New Roman" w:cs="Times New Roman"/>
      </w:rPr>
    </w:lvl>
  </w:abstractNum>
  <w:abstractNum w:abstractNumId="21">
    <w:nsid w:val="7C243D15"/>
    <w:multiLevelType w:val="multilevel"/>
    <w:tmpl w:val="7C243D15"/>
    <w:lvl w:ilvl="0" w:tentative="0">
      <w:start w:val="1"/>
      <w:numFmt w:val="chineseCountingThousand"/>
      <w:pStyle w:val="51"/>
      <w:lvlText w:val="第%1章"/>
      <w:lvlJc w:val="left"/>
      <w:pPr>
        <w:ind w:left="0" w:firstLine="0"/>
      </w:pPr>
      <w:rPr>
        <w:rFonts w:hint="eastAsia"/>
        <w:b w:val="0"/>
        <w:sz w:val="21"/>
        <w:szCs w:val="21"/>
      </w:rPr>
    </w:lvl>
    <w:lvl w:ilvl="1" w:tentative="0">
      <w:start w:val="1"/>
      <w:numFmt w:val="chineseCountingThousand"/>
      <w:pStyle w:val="52"/>
      <w:lvlText w:val="%2  "/>
      <w:lvlJc w:val="left"/>
      <w:pPr>
        <w:ind w:left="142" w:firstLine="0"/>
      </w:pPr>
      <w:rPr>
        <w:rFonts w:hint="eastAsia"/>
        <w:sz w:val="21"/>
        <w:szCs w:val="21"/>
        <w:lang w:val="en-US"/>
      </w:rPr>
    </w:lvl>
    <w:lvl w:ilvl="2" w:tentative="0">
      <w:start w:val="1"/>
      <w:numFmt w:val="chineseCountingThousand"/>
      <w:pStyle w:val="53"/>
      <w:lvlText w:val="（%3）"/>
      <w:lvlJc w:val="left"/>
      <w:pPr>
        <w:ind w:left="0" w:firstLine="0"/>
      </w:pPr>
      <w:rPr>
        <w:rFonts w:hint="eastAsia"/>
      </w:rPr>
    </w:lvl>
    <w:lvl w:ilvl="3" w:tentative="0">
      <w:start w:val="1"/>
      <w:numFmt w:val="decimal"/>
      <w:isLgl/>
      <w:lvlText w:val="%4."/>
      <w:lvlJc w:val="left"/>
      <w:pPr>
        <w:ind w:left="0" w:firstLine="0"/>
      </w:pPr>
      <w:rPr>
        <w:rFonts w:hint="eastAsia"/>
      </w:rPr>
    </w:lvl>
    <w:lvl w:ilvl="4" w:tentative="0">
      <w:start w:val="1"/>
      <w:numFmt w:val="decimal"/>
      <w:lvlRestart w:val="1"/>
      <w:lvlText w:val="%5"/>
      <w:lvlJc w:val="left"/>
      <w:pPr>
        <w:ind w:left="0" w:firstLine="0"/>
      </w:pPr>
      <w:rPr>
        <w:rFonts w:hint="eastAsia"/>
      </w:rPr>
    </w:lvl>
    <w:lvl w:ilvl="5" w:tentative="0">
      <w:start w:val="1"/>
      <w:numFmt w:val="decimal"/>
      <w:lvlRestart w:val="1"/>
      <w:pStyle w:val="54"/>
      <w:isLgl/>
      <w:lvlText w:val="表%1-%6"/>
      <w:lvlJc w:val="left"/>
      <w:pPr>
        <w:tabs>
          <w:tab w:val="left" w:pos="2664"/>
        </w:tabs>
        <w:ind w:left="1984" w:firstLine="0"/>
      </w:pPr>
      <w:rPr>
        <w:rFonts w:hint="eastAsia"/>
        <w:b/>
        <w:lang w:val="en-US"/>
      </w:rPr>
    </w:lvl>
    <w:lvl w:ilvl="6" w:tentative="0">
      <w:start w:val="1"/>
      <w:numFmt w:val="decimal"/>
      <w:lvlRestart w:val="1"/>
      <w:pStyle w:val="55"/>
      <w:isLgl/>
      <w:lvlText w:val="图%1-%7"/>
      <w:lvlJc w:val="left"/>
      <w:pPr>
        <w:tabs>
          <w:tab w:val="left" w:pos="2240"/>
        </w:tabs>
        <w:ind w:left="156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2">
    <w:nsid w:val="7EB12517"/>
    <w:multiLevelType w:val="multilevel"/>
    <w:tmpl w:val="7EB12517"/>
    <w:lvl w:ilvl="0" w:tentative="0">
      <w:start w:val="1"/>
      <w:numFmt w:val="japaneseCounting"/>
      <w:lvlText w:val="%1、"/>
      <w:lvlJc w:val="left"/>
      <w:pPr>
        <w:ind w:left="480" w:hanging="48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21"/>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16F"/>
    <w:rsid w:val="00006766"/>
    <w:rsid w:val="00007F8E"/>
    <w:rsid w:val="00010AD2"/>
    <w:rsid w:val="000130A6"/>
    <w:rsid w:val="0002270E"/>
    <w:rsid w:val="00025A5E"/>
    <w:rsid w:val="00027D95"/>
    <w:rsid w:val="00036DEC"/>
    <w:rsid w:val="000429E3"/>
    <w:rsid w:val="00051E8E"/>
    <w:rsid w:val="00060E70"/>
    <w:rsid w:val="000656B4"/>
    <w:rsid w:val="00085110"/>
    <w:rsid w:val="00090B60"/>
    <w:rsid w:val="00092899"/>
    <w:rsid w:val="00092A3C"/>
    <w:rsid w:val="000933B8"/>
    <w:rsid w:val="00096BF9"/>
    <w:rsid w:val="00097507"/>
    <w:rsid w:val="00097FC9"/>
    <w:rsid w:val="000A65D5"/>
    <w:rsid w:val="000B13D1"/>
    <w:rsid w:val="000B51FD"/>
    <w:rsid w:val="000B6BFD"/>
    <w:rsid w:val="000B7996"/>
    <w:rsid w:val="000C3D02"/>
    <w:rsid w:val="000D0519"/>
    <w:rsid w:val="000D19C5"/>
    <w:rsid w:val="000D4D68"/>
    <w:rsid w:val="000E360D"/>
    <w:rsid w:val="000E3746"/>
    <w:rsid w:val="000E679C"/>
    <w:rsid w:val="000F105D"/>
    <w:rsid w:val="000F2752"/>
    <w:rsid w:val="00101A4E"/>
    <w:rsid w:val="0011745C"/>
    <w:rsid w:val="00127686"/>
    <w:rsid w:val="00141E69"/>
    <w:rsid w:val="00154965"/>
    <w:rsid w:val="0015645D"/>
    <w:rsid w:val="001738A6"/>
    <w:rsid w:val="00174270"/>
    <w:rsid w:val="00175033"/>
    <w:rsid w:val="00181CF3"/>
    <w:rsid w:val="00183233"/>
    <w:rsid w:val="001947CE"/>
    <w:rsid w:val="001A4120"/>
    <w:rsid w:val="001B222A"/>
    <w:rsid w:val="001B2A33"/>
    <w:rsid w:val="001B3FBF"/>
    <w:rsid w:val="001B402A"/>
    <w:rsid w:val="001C0537"/>
    <w:rsid w:val="001C3B2B"/>
    <w:rsid w:val="001C7C59"/>
    <w:rsid w:val="001D597F"/>
    <w:rsid w:val="001D7FCA"/>
    <w:rsid w:val="001E3747"/>
    <w:rsid w:val="001F62AC"/>
    <w:rsid w:val="001F6499"/>
    <w:rsid w:val="002101C5"/>
    <w:rsid w:val="002141D5"/>
    <w:rsid w:val="002213D4"/>
    <w:rsid w:val="00224B58"/>
    <w:rsid w:val="00227094"/>
    <w:rsid w:val="00227E41"/>
    <w:rsid w:val="00242D94"/>
    <w:rsid w:val="002445CF"/>
    <w:rsid w:val="00245C81"/>
    <w:rsid w:val="00247C29"/>
    <w:rsid w:val="0025026D"/>
    <w:rsid w:val="00252913"/>
    <w:rsid w:val="00257649"/>
    <w:rsid w:val="00260364"/>
    <w:rsid w:val="00261EC6"/>
    <w:rsid w:val="00265FBD"/>
    <w:rsid w:val="002864E2"/>
    <w:rsid w:val="00291322"/>
    <w:rsid w:val="00293746"/>
    <w:rsid w:val="0029533D"/>
    <w:rsid w:val="002A399B"/>
    <w:rsid w:val="002A5D09"/>
    <w:rsid w:val="002A6894"/>
    <w:rsid w:val="002B02D7"/>
    <w:rsid w:val="002B322B"/>
    <w:rsid w:val="002B6D85"/>
    <w:rsid w:val="002C134B"/>
    <w:rsid w:val="002C3E4C"/>
    <w:rsid w:val="002C65B3"/>
    <w:rsid w:val="002D279C"/>
    <w:rsid w:val="002D4AE8"/>
    <w:rsid w:val="002D792B"/>
    <w:rsid w:val="002E4399"/>
    <w:rsid w:val="002E5CF7"/>
    <w:rsid w:val="002E7A0B"/>
    <w:rsid w:val="002F4202"/>
    <w:rsid w:val="00311E9D"/>
    <w:rsid w:val="00334796"/>
    <w:rsid w:val="00335A7B"/>
    <w:rsid w:val="00341170"/>
    <w:rsid w:val="00344BAA"/>
    <w:rsid w:val="0034614F"/>
    <w:rsid w:val="003476E0"/>
    <w:rsid w:val="00363B11"/>
    <w:rsid w:val="00364FF9"/>
    <w:rsid w:val="00370DDC"/>
    <w:rsid w:val="003747EF"/>
    <w:rsid w:val="003837B8"/>
    <w:rsid w:val="00387DFB"/>
    <w:rsid w:val="003A0259"/>
    <w:rsid w:val="003B3D70"/>
    <w:rsid w:val="003F5612"/>
    <w:rsid w:val="00402679"/>
    <w:rsid w:val="00402D41"/>
    <w:rsid w:val="0040492E"/>
    <w:rsid w:val="00404B1C"/>
    <w:rsid w:val="0041169A"/>
    <w:rsid w:val="00415743"/>
    <w:rsid w:val="00422511"/>
    <w:rsid w:val="0043418A"/>
    <w:rsid w:val="0044718A"/>
    <w:rsid w:val="00472141"/>
    <w:rsid w:val="004826C0"/>
    <w:rsid w:val="0048322A"/>
    <w:rsid w:val="00496B98"/>
    <w:rsid w:val="004A55D0"/>
    <w:rsid w:val="004A682C"/>
    <w:rsid w:val="004B51E0"/>
    <w:rsid w:val="004B55FA"/>
    <w:rsid w:val="004D76BC"/>
    <w:rsid w:val="004D7ECE"/>
    <w:rsid w:val="004E0A51"/>
    <w:rsid w:val="005025C8"/>
    <w:rsid w:val="005127C5"/>
    <w:rsid w:val="00516B37"/>
    <w:rsid w:val="005219CF"/>
    <w:rsid w:val="005248E7"/>
    <w:rsid w:val="00537035"/>
    <w:rsid w:val="00542836"/>
    <w:rsid w:val="005511A8"/>
    <w:rsid w:val="0055195A"/>
    <w:rsid w:val="00552DBD"/>
    <w:rsid w:val="00561AED"/>
    <w:rsid w:val="00575BAD"/>
    <w:rsid w:val="00577714"/>
    <w:rsid w:val="005804F9"/>
    <w:rsid w:val="00586D75"/>
    <w:rsid w:val="0059696F"/>
    <w:rsid w:val="005A2A98"/>
    <w:rsid w:val="005A53DF"/>
    <w:rsid w:val="005A72E4"/>
    <w:rsid w:val="005C03DD"/>
    <w:rsid w:val="005D2269"/>
    <w:rsid w:val="005E0135"/>
    <w:rsid w:val="005E61A2"/>
    <w:rsid w:val="00604F0E"/>
    <w:rsid w:val="00616AFC"/>
    <w:rsid w:val="00617057"/>
    <w:rsid w:val="00622D60"/>
    <w:rsid w:val="0063389B"/>
    <w:rsid w:val="006476DA"/>
    <w:rsid w:val="00666158"/>
    <w:rsid w:val="00667E13"/>
    <w:rsid w:val="00672F4B"/>
    <w:rsid w:val="00676C23"/>
    <w:rsid w:val="006775AE"/>
    <w:rsid w:val="0068084B"/>
    <w:rsid w:val="00683BD3"/>
    <w:rsid w:val="006863FC"/>
    <w:rsid w:val="0069112B"/>
    <w:rsid w:val="006A05E9"/>
    <w:rsid w:val="006A2D71"/>
    <w:rsid w:val="006B243B"/>
    <w:rsid w:val="006B5F4E"/>
    <w:rsid w:val="006C028D"/>
    <w:rsid w:val="006C4748"/>
    <w:rsid w:val="006C738E"/>
    <w:rsid w:val="006D1DDD"/>
    <w:rsid w:val="006F2995"/>
    <w:rsid w:val="006F5AB5"/>
    <w:rsid w:val="0070006D"/>
    <w:rsid w:val="00706540"/>
    <w:rsid w:val="0070684B"/>
    <w:rsid w:val="00723A44"/>
    <w:rsid w:val="00724D83"/>
    <w:rsid w:val="007259E1"/>
    <w:rsid w:val="007325FD"/>
    <w:rsid w:val="00744F00"/>
    <w:rsid w:val="00753F24"/>
    <w:rsid w:val="007552EC"/>
    <w:rsid w:val="00763B8A"/>
    <w:rsid w:val="00765E7A"/>
    <w:rsid w:val="007744D2"/>
    <w:rsid w:val="00782006"/>
    <w:rsid w:val="00783D04"/>
    <w:rsid w:val="0078779A"/>
    <w:rsid w:val="00792135"/>
    <w:rsid w:val="00795295"/>
    <w:rsid w:val="0079604D"/>
    <w:rsid w:val="007A194D"/>
    <w:rsid w:val="007A35F9"/>
    <w:rsid w:val="007B3BB0"/>
    <w:rsid w:val="007B65C8"/>
    <w:rsid w:val="007C32B5"/>
    <w:rsid w:val="007D3087"/>
    <w:rsid w:val="007D6811"/>
    <w:rsid w:val="007E188C"/>
    <w:rsid w:val="007E3A5B"/>
    <w:rsid w:val="007E467D"/>
    <w:rsid w:val="007F67FD"/>
    <w:rsid w:val="00805E98"/>
    <w:rsid w:val="0081756A"/>
    <w:rsid w:val="008175F2"/>
    <w:rsid w:val="00817B1B"/>
    <w:rsid w:val="008202D6"/>
    <w:rsid w:val="00844D51"/>
    <w:rsid w:val="00844DD9"/>
    <w:rsid w:val="008825DE"/>
    <w:rsid w:val="00882823"/>
    <w:rsid w:val="0089482A"/>
    <w:rsid w:val="00895BA4"/>
    <w:rsid w:val="008B0A0F"/>
    <w:rsid w:val="008B78E8"/>
    <w:rsid w:val="008C3167"/>
    <w:rsid w:val="008C7FD2"/>
    <w:rsid w:val="008D2EB9"/>
    <w:rsid w:val="008E0634"/>
    <w:rsid w:val="008E5B05"/>
    <w:rsid w:val="008E79D1"/>
    <w:rsid w:val="008F6B62"/>
    <w:rsid w:val="00907C17"/>
    <w:rsid w:val="0092286B"/>
    <w:rsid w:val="00947D0B"/>
    <w:rsid w:val="009517D7"/>
    <w:rsid w:val="00951923"/>
    <w:rsid w:val="0095317F"/>
    <w:rsid w:val="00985716"/>
    <w:rsid w:val="009947EC"/>
    <w:rsid w:val="00996417"/>
    <w:rsid w:val="009B4736"/>
    <w:rsid w:val="009B6ED0"/>
    <w:rsid w:val="009C1FC6"/>
    <w:rsid w:val="009D0779"/>
    <w:rsid w:val="009D0FCE"/>
    <w:rsid w:val="009D3612"/>
    <w:rsid w:val="009E19FF"/>
    <w:rsid w:val="009E38EA"/>
    <w:rsid w:val="009E7B46"/>
    <w:rsid w:val="009F691A"/>
    <w:rsid w:val="00A02117"/>
    <w:rsid w:val="00A0217A"/>
    <w:rsid w:val="00A0577F"/>
    <w:rsid w:val="00A06E6D"/>
    <w:rsid w:val="00A1761B"/>
    <w:rsid w:val="00A205BE"/>
    <w:rsid w:val="00A2200A"/>
    <w:rsid w:val="00A30789"/>
    <w:rsid w:val="00A30878"/>
    <w:rsid w:val="00A3224D"/>
    <w:rsid w:val="00A34385"/>
    <w:rsid w:val="00A4515F"/>
    <w:rsid w:val="00A45EC8"/>
    <w:rsid w:val="00A47E6E"/>
    <w:rsid w:val="00A64EE4"/>
    <w:rsid w:val="00A7084D"/>
    <w:rsid w:val="00A7173D"/>
    <w:rsid w:val="00A7573A"/>
    <w:rsid w:val="00A80CAE"/>
    <w:rsid w:val="00A8251B"/>
    <w:rsid w:val="00A85F6F"/>
    <w:rsid w:val="00A901E1"/>
    <w:rsid w:val="00A96883"/>
    <w:rsid w:val="00A97276"/>
    <w:rsid w:val="00A97401"/>
    <w:rsid w:val="00AA1D5A"/>
    <w:rsid w:val="00AB6F82"/>
    <w:rsid w:val="00AC1554"/>
    <w:rsid w:val="00AC4DC1"/>
    <w:rsid w:val="00AD2555"/>
    <w:rsid w:val="00AD3C19"/>
    <w:rsid w:val="00AD5F62"/>
    <w:rsid w:val="00AE1C8E"/>
    <w:rsid w:val="00AE3410"/>
    <w:rsid w:val="00AF507D"/>
    <w:rsid w:val="00B04A07"/>
    <w:rsid w:val="00B15324"/>
    <w:rsid w:val="00B4323B"/>
    <w:rsid w:val="00B44DCB"/>
    <w:rsid w:val="00B503F4"/>
    <w:rsid w:val="00B56A51"/>
    <w:rsid w:val="00B5750A"/>
    <w:rsid w:val="00B652C3"/>
    <w:rsid w:val="00B726FB"/>
    <w:rsid w:val="00B72F6D"/>
    <w:rsid w:val="00B87832"/>
    <w:rsid w:val="00BB052A"/>
    <w:rsid w:val="00BB4175"/>
    <w:rsid w:val="00BB5062"/>
    <w:rsid w:val="00BC41D5"/>
    <w:rsid w:val="00BC5A22"/>
    <w:rsid w:val="00BD3A78"/>
    <w:rsid w:val="00BE4EAB"/>
    <w:rsid w:val="00BF174E"/>
    <w:rsid w:val="00C00DC3"/>
    <w:rsid w:val="00C021FA"/>
    <w:rsid w:val="00C163AC"/>
    <w:rsid w:val="00C2401C"/>
    <w:rsid w:val="00C35441"/>
    <w:rsid w:val="00C4084D"/>
    <w:rsid w:val="00C41282"/>
    <w:rsid w:val="00C53669"/>
    <w:rsid w:val="00C61960"/>
    <w:rsid w:val="00C63CE2"/>
    <w:rsid w:val="00C708EA"/>
    <w:rsid w:val="00C75711"/>
    <w:rsid w:val="00C769CC"/>
    <w:rsid w:val="00C83006"/>
    <w:rsid w:val="00CA16CB"/>
    <w:rsid w:val="00CB0CFF"/>
    <w:rsid w:val="00CB24C9"/>
    <w:rsid w:val="00CC07D1"/>
    <w:rsid w:val="00CC41C4"/>
    <w:rsid w:val="00CC557F"/>
    <w:rsid w:val="00CD1BEF"/>
    <w:rsid w:val="00CD6814"/>
    <w:rsid w:val="00CD716F"/>
    <w:rsid w:val="00CE6871"/>
    <w:rsid w:val="00CF40DC"/>
    <w:rsid w:val="00CF4CC4"/>
    <w:rsid w:val="00D047BD"/>
    <w:rsid w:val="00D06A68"/>
    <w:rsid w:val="00D12048"/>
    <w:rsid w:val="00D21FDD"/>
    <w:rsid w:val="00D2569F"/>
    <w:rsid w:val="00D26623"/>
    <w:rsid w:val="00D3499C"/>
    <w:rsid w:val="00D42F7E"/>
    <w:rsid w:val="00D43A13"/>
    <w:rsid w:val="00D44F85"/>
    <w:rsid w:val="00D50930"/>
    <w:rsid w:val="00D566B9"/>
    <w:rsid w:val="00D56B62"/>
    <w:rsid w:val="00D571E7"/>
    <w:rsid w:val="00D63F5D"/>
    <w:rsid w:val="00D713AF"/>
    <w:rsid w:val="00DA3FB0"/>
    <w:rsid w:val="00DC7A1A"/>
    <w:rsid w:val="00DD7A20"/>
    <w:rsid w:val="00DF0B96"/>
    <w:rsid w:val="00DF0E75"/>
    <w:rsid w:val="00DF429E"/>
    <w:rsid w:val="00E150E4"/>
    <w:rsid w:val="00E1788E"/>
    <w:rsid w:val="00E25970"/>
    <w:rsid w:val="00E33E6D"/>
    <w:rsid w:val="00E3757D"/>
    <w:rsid w:val="00E470B3"/>
    <w:rsid w:val="00E51DE2"/>
    <w:rsid w:val="00E553A5"/>
    <w:rsid w:val="00E7000F"/>
    <w:rsid w:val="00E748A3"/>
    <w:rsid w:val="00EA2379"/>
    <w:rsid w:val="00EA3584"/>
    <w:rsid w:val="00EB5D87"/>
    <w:rsid w:val="00EB7FEF"/>
    <w:rsid w:val="00EC08D7"/>
    <w:rsid w:val="00EC3DED"/>
    <w:rsid w:val="00EC7284"/>
    <w:rsid w:val="00ED59F6"/>
    <w:rsid w:val="00EE6593"/>
    <w:rsid w:val="00EE7B55"/>
    <w:rsid w:val="00EF50D2"/>
    <w:rsid w:val="00EF6905"/>
    <w:rsid w:val="00F0010A"/>
    <w:rsid w:val="00F351AC"/>
    <w:rsid w:val="00F43085"/>
    <w:rsid w:val="00F478AB"/>
    <w:rsid w:val="00F517C7"/>
    <w:rsid w:val="00F52717"/>
    <w:rsid w:val="00F54F19"/>
    <w:rsid w:val="00F55C80"/>
    <w:rsid w:val="00F62C22"/>
    <w:rsid w:val="00F7078A"/>
    <w:rsid w:val="00F749DC"/>
    <w:rsid w:val="00F75FC3"/>
    <w:rsid w:val="00F7660E"/>
    <w:rsid w:val="00F804DF"/>
    <w:rsid w:val="00F94902"/>
    <w:rsid w:val="00F9524F"/>
    <w:rsid w:val="00FC1B55"/>
    <w:rsid w:val="00FC52B5"/>
    <w:rsid w:val="00FC691C"/>
    <w:rsid w:val="00FD60A7"/>
    <w:rsid w:val="00FD624A"/>
    <w:rsid w:val="00FE2D9D"/>
    <w:rsid w:val="00FE321B"/>
    <w:rsid w:val="00FF6F15"/>
    <w:rsid w:val="014F315B"/>
    <w:rsid w:val="01987FE8"/>
    <w:rsid w:val="0C090316"/>
    <w:rsid w:val="112E4BD2"/>
    <w:rsid w:val="15C973A1"/>
    <w:rsid w:val="1C006690"/>
    <w:rsid w:val="1E5F40B3"/>
    <w:rsid w:val="20106B88"/>
    <w:rsid w:val="20AB73EB"/>
    <w:rsid w:val="31A85089"/>
    <w:rsid w:val="350C2248"/>
    <w:rsid w:val="387520E2"/>
    <w:rsid w:val="38A358EF"/>
    <w:rsid w:val="3AB635D1"/>
    <w:rsid w:val="3BC526F1"/>
    <w:rsid w:val="45185D01"/>
    <w:rsid w:val="47D25AA9"/>
    <w:rsid w:val="5194520A"/>
    <w:rsid w:val="51B04B09"/>
    <w:rsid w:val="53ED1BF5"/>
    <w:rsid w:val="5EDF4734"/>
    <w:rsid w:val="67786A69"/>
    <w:rsid w:val="6A1366B4"/>
    <w:rsid w:val="6BE96B3C"/>
    <w:rsid w:val="6F534719"/>
    <w:rsid w:val="70F13180"/>
    <w:rsid w:val="78A70282"/>
    <w:rsid w:val="7B0B0102"/>
    <w:rsid w:val="7D787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nhideWhenUsed="0" w:uiPriority="39"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nhideWhenUsed="0" w:uiPriority="0" w:semiHidden="0"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6"/>
    <w:qFormat/>
    <w:uiPriority w:val="0"/>
    <w:pPr>
      <w:keepNext/>
      <w:keepLines/>
      <w:spacing w:before="340" w:after="330" w:line="576" w:lineRule="auto"/>
      <w:outlineLvl w:val="0"/>
    </w:pPr>
    <w:rPr>
      <w:b/>
      <w:kern w:val="44"/>
      <w:sz w:val="30"/>
    </w:rPr>
  </w:style>
  <w:style w:type="paragraph" w:styleId="3">
    <w:name w:val="heading 2"/>
    <w:basedOn w:val="1"/>
    <w:next w:val="1"/>
    <w:link w:val="34"/>
    <w:qFormat/>
    <w:uiPriority w:val="0"/>
    <w:pPr>
      <w:keepNext/>
      <w:keepLines/>
      <w:spacing w:before="260" w:after="260" w:line="413" w:lineRule="auto"/>
      <w:ind w:firstLine="628"/>
      <w:jc w:val="center"/>
      <w:outlineLvl w:val="1"/>
    </w:pPr>
    <w:rPr>
      <w:rFonts w:ascii="Arial" w:hAnsi="Arial" w:eastAsia="黑体"/>
      <w:b/>
      <w:kern w:val="0"/>
      <w:sz w:val="32"/>
    </w:rPr>
  </w:style>
  <w:style w:type="paragraph" w:styleId="4">
    <w:name w:val="heading 3"/>
    <w:basedOn w:val="1"/>
    <w:next w:val="1"/>
    <w:qFormat/>
    <w:uiPriority w:val="0"/>
    <w:pPr>
      <w:keepNext/>
      <w:keepLines/>
      <w:spacing w:before="260" w:after="260" w:line="413" w:lineRule="auto"/>
      <w:jc w:val="center"/>
      <w:outlineLvl w:val="2"/>
    </w:pPr>
    <w:rPr>
      <w:rFonts w:ascii="宋体"/>
      <w:b/>
      <w:sz w:val="32"/>
    </w:rPr>
  </w:style>
  <w:style w:type="character" w:default="1" w:styleId="28">
    <w:name w:val="Default Paragraph Font"/>
    <w:qFormat/>
    <w:uiPriority w:val="0"/>
    <w:rPr>
      <w:rFonts w:ascii="Tahoma" w:hAnsi="Tahoma"/>
      <w:sz w:val="24"/>
    </w:rPr>
  </w:style>
  <w:style w:type="table" w:default="1" w:styleId="32">
    <w:name w:val="Normal Table"/>
    <w:semiHidden/>
    <w:unhideWhenUsed/>
    <w:qFormat/>
    <w:uiPriority w:val="99"/>
    <w:tblPr>
      <w:tblLayout w:type="fixed"/>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420"/>
    </w:pPr>
  </w:style>
  <w:style w:type="paragraph" w:styleId="7">
    <w:name w:val="annotation text"/>
    <w:basedOn w:val="1"/>
    <w:qFormat/>
    <w:uiPriority w:val="0"/>
    <w:pPr>
      <w:jc w:val="left"/>
    </w:pPr>
  </w:style>
  <w:style w:type="paragraph" w:styleId="8">
    <w:name w:val="Body Text 3"/>
    <w:basedOn w:val="1"/>
    <w:qFormat/>
    <w:uiPriority w:val="0"/>
    <w:rPr>
      <w:rFonts w:ascii="黑体" w:hAnsi="Arial" w:eastAsia="黑体"/>
      <w:b/>
      <w:sz w:val="28"/>
    </w:rPr>
  </w:style>
  <w:style w:type="paragraph" w:styleId="9">
    <w:name w:val="Body Text"/>
    <w:basedOn w:val="1"/>
    <w:qFormat/>
    <w:uiPriority w:val="0"/>
    <w:rPr>
      <w:rFonts w:ascii="宋体" w:hAnsi="Arial"/>
      <w:sz w:val="28"/>
    </w:rPr>
  </w:style>
  <w:style w:type="paragraph" w:styleId="10">
    <w:name w:val="Body Text Indent"/>
    <w:basedOn w:val="1"/>
    <w:link w:val="47"/>
    <w:qFormat/>
    <w:uiPriority w:val="0"/>
    <w:pPr>
      <w:ind w:firstLine="645"/>
    </w:pPr>
    <w:rPr>
      <w:rFonts w:ascii="楷体_GB2312" w:eastAsia="楷体_GB2312"/>
      <w:sz w:val="32"/>
    </w:rPr>
  </w:style>
  <w:style w:type="paragraph" w:styleId="11">
    <w:name w:val="List 2"/>
    <w:basedOn w:val="1"/>
    <w:qFormat/>
    <w:uiPriority w:val="0"/>
    <w:pPr>
      <w:ind w:left="100" w:leftChars="200" w:hanging="200" w:hangingChars="200"/>
    </w:pPr>
    <w:rPr>
      <w:szCs w:val="24"/>
    </w:rPr>
  </w:style>
  <w:style w:type="paragraph" w:styleId="12">
    <w:name w:val="List Continue"/>
    <w:basedOn w:val="1"/>
    <w:qFormat/>
    <w:uiPriority w:val="0"/>
    <w:pPr>
      <w:spacing w:after="120"/>
      <w:ind w:left="420" w:leftChars="200"/>
      <w:contextualSpacing/>
    </w:pPr>
    <w:rPr>
      <w:szCs w:val="24"/>
    </w:rPr>
  </w:style>
  <w:style w:type="paragraph" w:styleId="13">
    <w:name w:val="toc 5"/>
    <w:basedOn w:val="1"/>
    <w:next w:val="1"/>
    <w:qFormat/>
    <w:uiPriority w:val="0"/>
    <w:pPr>
      <w:ind w:left="1680" w:leftChars="800"/>
    </w:pPr>
  </w:style>
  <w:style w:type="paragraph" w:styleId="14">
    <w:name w:val="toc 3"/>
    <w:basedOn w:val="1"/>
    <w:next w:val="1"/>
    <w:uiPriority w:val="0"/>
    <w:pPr>
      <w:ind w:left="840" w:leftChars="400"/>
    </w:pPr>
  </w:style>
  <w:style w:type="paragraph" w:styleId="15">
    <w:name w:val="Plain Text"/>
    <w:basedOn w:val="1"/>
    <w:uiPriority w:val="99"/>
    <w:rPr>
      <w:rFonts w:ascii="宋体" w:hAnsi="Courier New"/>
    </w:rPr>
  </w:style>
  <w:style w:type="paragraph" w:styleId="16">
    <w:name w:val="toc 8"/>
    <w:basedOn w:val="1"/>
    <w:next w:val="1"/>
    <w:uiPriority w:val="0"/>
    <w:pPr>
      <w:ind w:left="2940" w:leftChars="1400"/>
    </w:pPr>
  </w:style>
  <w:style w:type="paragraph" w:styleId="17">
    <w:name w:val="Date"/>
    <w:basedOn w:val="1"/>
    <w:next w:val="1"/>
    <w:uiPriority w:val="0"/>
    <w:rPr>
      <w:b/>
      <w:sz w:val="28"/>
    </w:rPr>
  </w:style>
  <w:style w:type="paragraph" w:styleId="18">
    <w:name w:val="footer"/>
    <w:basedOn w:val="1"/>
    <w:qFormat/>
    <w:uiPriority w:val="0"/>
    <w:pPr>
      <w:tabs>
        <w:tab w:val="center" w:pos="4153"/>
        <w:tab w:val="right" w:pos="8306"/>
      </w:tabs>
      <w:snapToGrid w:val="0"/>
      <w:jc w:val="left"/>
    </w:pPr>
    <w:rPr>
      <w:sz w:val="18"/>
    </w:rPr>
  </w:style>
  <w:style w:type="paragraph" w:styleId="1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0">
    <w:name w:val="toc 1"/>
    <w:basedOn w:val="1"/>
    <w:next w:val="1"/>
    <w:qFormat/>
    <w:uiPriority w:val="39"/>
  </w:style>
  <w:style w:type="paragraph" w:styleId="21">
    <w:name w:val="toc 4"/>
    <w:basedOn w:val="1"/>
    <w:next w:val="1"/>
    <w:uiPriority w:val="0"/>
    <w:pPr>
      <w:ind w:left="1260" w:leftChars="600"/>
    </w:pPr>
  </w:style>
  <w:style w:type="paragraph" w:styleId="22">
    <w:name w:val="toc 6"/>
    <w:basedOn w:val="1"/>
    <w:next w:val="1"/>
    <w:uiPriority w:val="0"/>
    <w:pPr>
      <w:ind w:left="2100" w:leftChars="1000"/>
    </w:pPr>
  </w:style>
  <w:style w:type="paragraph" w:styleId="23">
    <w:name w:val="Body Text Indent 3"/>
    <w:basedOn w:val="1"/>
    <w:uiPriority w:val="0"/>
    <w:pPr>
      <w:ind w:firstLine="645"/>
    </w:pPr>
    <w:rPr>
      <w:rFonts w:ascii="仿宋_GB2312" w:hAnsi="Arial" w:eastAsia="仿宋_GB2312"/>
      <w:color w:val="000000"/>
      <w:sz w:val="30"/>
    </w:rPr>
  </w:style>
  <w:style w:type="paragraph" w:styleId="24">
    <w:name w:val="toc 2"/>
    <w:basedOn w:val="1"/>
    <w:next w:val="1"/>
    <w:uiPriority w:val="39"/>
    <w:pPr>
      <w:ind w:left="420" w:leftChars="200"/>
    </w:pPr>
  </w:style>
  <w:style w:type="paragraph" w:styleId="25">
    <w:name w:val="toc 9"/>
    <w:basedOn w:val="1"/>
    <w:next w:val="1"/>
    <w:uiPriority w:val="0"/>
    <w:pPr>
      <w:ind w:left="3360" w:leftChars="1600"/>
    </w:pPr>
  </w:style>
  <w:style w:type="paragraph" w:styleId="2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7">
    <w:name w:val="index 1"/>
    <w:basedOn w:val="1"/>
    <w:next w:val="1"/>
    <w:qFormat/>
    <w:uiPriority w:val="0"/>
    <w:pPr>
      <w:jc w:val="center"/>
    </w:pPr>
    <w:rPr>
      <w:rFonts w:ascii="仿宋_GB2312" w:eastAsia="仿宋_GB2312"/>
      <w:b/>
      <w:sz w:val="28"/>
    </w:rPr>
  </w:style>
  <w:style w:type="character" w:styleId="29">
    <w:name w:val="Strong"/>
    <w:qFormat/>
    <w:uiPriority w:val="22"/>
    <w:rPr>
      <w:rFonts w:ascii="Tahoma" w:hAnsi="Tahoma"/>
      <w:b/>
      <w:sz w:val="24"/>
    </w:rPr>
  </w:style>
  <w:style w:type="character" w:styleId="30">
    <w:name w:val="page number"/>
    <w:basedOn w:val="28"/>
    <w:qFormat/>
    <w:uiPriority w:val="0"/>
  </w:style>
  <w:style w:type="character" w:styleId="31">
    <w:name w:val="Hyperlink"/>
    <w:uiPriority w:val="99"/>
    <w:rPr>
      <w:rFonts w:ascii="Tahoma" w:hAnsi="Tahoma"/>
      <w:color w:val="0000FF"/>
      <w:sz w:val="24"/>
      <w:u w:val="single"/>
    </w:rPr>
  </w:style>
  <w:style w:type="table" w:styleId="33">
    <w:name w:val="Table Grid"/>
    <w:basedOn w:val="3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4">
    <w:name w:val="标题 2 Char"/>
    <w:link w:val="3"/>
    <w:uiPriority w:val="0"/>
    <w:rPr>
      <w:rFonts w:ascii="Arial" w:hAnsi="Arial" w:eastAsia="黑体"/>
      <w:b/>
      <w:sz w:val="32"/>
    </w:rPr>
  </w:style>
  <w:style w:type="character" w:customStyle="1" w:styleId="35">
    <w:name w:val="HTML Markup"/>
    <w:uiPriority w:val="0"/>
    <w:rPr>
      <w:vanish/>
      <w:color w:val="FF0000"/>
    </w:rPr>
  </w:style>
  <w:style w:type="character" w:customStyle="1" w:styleId="36">
    <w:name w:val="标题 1 Char"/>
    <w:link w:val="2"/>
    <w:qFormat/>
    <w:uiPriority w:val="0"/>
    <w:rPr>
      <w:rFonts w:eastAsia="宋体"/>
      <w:b/>
      <w:kern w:val="44"/>
      <w:sz w:val="30"/>
      <w:lang w:val="en-US" w:eastAsia="zh-CN"/>
    </w:rPr>
  </w:style>
  <w:style w:type="paragraph" w:customStyle="1" w:styleId="37">
    <w:name w:val="普通 (Web)"/>
    <w:basedOn w:val="1"/>
    <w:uiPriority w:val="0"/>
    <w:pPr>
      <w:widowControl/>
      <w:spacing w:before="100" w:beforeAutospacing="1" w:after="100" w:afterAutospacing="1"/>
      <w:jc w:val="left"/>
    </w:pPr>
    <w:rPr>
      <w:rFonts w:ascii="宋体" w:hAnsi="宋体"/>
      <w:kern w:val="0"/>
      <w:sz w:val="24"/>
      <w:szCs w:val="24"/>
    </w:rPr>
  </w:style>
  <w:style w:type="paragraph" w:customStyle="1" w:styleId="38">
    <w:name w:val="正文（缩进）"/>
    <w:basedOn w:val="1"/>
    <w:uiPriority w:val="0"/>
    <w:pPr>
      <w:widowControl/>
      <w:spacing w:before="156" w:after="156"/>
      <w:ind w:firstLine="480" w:firstLineChars="200"/>
      <w:jc w:val="left"/>
    </w:pPr>
    <w:rPr>
      <w:rFonts w:ascii="仿宋_GB2312" w:eastAsia="仿宋_GB2312"/>
      <w:kern w:val="0"/>
      <w:sz w:val="24"/>
    </w:rPr>
  </w:style>
  <w:style w:type="paragraph" w:customStyle="1" w:styleId="39">
    <w:name w:val=" Char"/>
    <w:basedOn w:val="1"/>
    <w:uiPriority w:val="0"/>
  </w:style>
  <w:style w:type="paragraph" w:customStyle="1" w:styleId="40">
    <w:name w:val="Blockquote"/>
    <w:basedOn w:val="1"/>
    <w:uiPriority w:val="0"/>
    <w:pPr>
      <w:autoSpaceDE w:val="0"/>
      <w:autoSpaceDN w:val="0"/>
      <w:adjustRightInd w:val="0"/>
      <w:spacing w:before="100" w:after="100"/>
      <w:ind w:left="360" w:right="360"/>
      <w:jc w:val="left"/>
    </w:pPr>
    <w:rPr>
      <w:kern w:val="0"/>
      <w:sz w:val="24"/>
    </w:rPr>
  </w:style>
  <w:style w:type="paragraph" w:customStyle="1" w:styleId="41">
    <w:name w:val="Char Char Char Char Char"/>
    <w:basedOn w:val="1"/>
    <w:uiPriority w:val="0"/>
    <w:rPr>
      <w:rFonts w:ascii="Tahoma" w:hAnsi="Tahoma"/>
      <w:sz w:val="24"/>
    </w:rPr>
  </w:style>
  <w:style w:type="paragraph" w:customStyle="1" w:styleId="42">
    <w:name w:val=" Char Char Char"/>
    <w:basedOn w:val="1"/>
    <w:uiPriority w:val="0"/>
    <w:rPr>
      <w:rFonts w:ascii="Tahoma" w:hAnsi="Tahoma"/>
      <w:sz w:val="24"/>
    </w:rPr>
  </w:style>
  <w:style w:type="paragraph" w:customStyle="1" w:styleId="43">
    <w:name w:val="xl31"/>
    <w:basedOn w:val="1"/>
    <w:uiPriority w:val="0"/>
    <w:pPr>
      <w:widowControl/>
      <w:spacing w:before="100" w:beforeAutospacing="1" w:after="100" w:afterAutospacing="1"/>
      <w:jc w:val="center"/>
    </w:pPr>
    <w:rPr>
      <w:rFonts w:ascii="宋体" w:hAnsi="宋体"/>
      <w:b/>
      <w:kern w:val="0"/>
      <w:sz w:val="28"/>
    </w:rPr>
  </w:style>
  <w:style w:type="paragraph" w:customStyle="1" w:styleId="44">
    <w:name w:val="Char Char Char Char Char Char Char1 Char"/>
    <w:basedOn w:val="1"/>
    <w:uiPriority w:val="0"/>
    <w:rPr>
      <w:rFonts w:ascii="Tahoma" w:hAnsi="Tahoma"/>
      <w:sz w:val="24"/>
    </w:rPr>
  </w:style>
  <w:style w:type="paragraph" w:customStyle="1" w:styleId="45">
    <w:name w:val="D&amp;L"/>
    <w:basedOn w:val="19"/>
    <w:uiPriority w:val="0"/>
    <w:pPr>
      <w:pBdr>
        <w:bottom w:val="thinThickSmallGap" w:color="auto" w:sz="18" w:space="1"/>
      </w:pBdr>
      <w:adjustRightInd w:val="0"/>
      <w:snapToGrid/>
      <w:spacing w:line="240" w:lineRule="atLeast"/>
      <w:textAlignment w:val="baseline"/>
    </w:pPr>
    <w:rPr>
      <w:kern w:val="0"/>
      <w:sz w:val="24"/>
    </w:rPr>
  </w:style>
  <w:style w:type="paragraph" w:customStyle="1" w:styleId="46">
    <w:name w:val="font5"/>
    <w:basedOn w:val="1"/>
    <w:uiPriority w:val="0"/>
    <w:pPr>
      <w:widowControl/>
      <w:spacing w:before="100" w:beforeAutospacing="1" w:after="100" w:afterAutospacing="1"/>
      <w:jc w:val="left"/>
    </w:pPr>
    <w:rPr>
      <w:rFonts w:hint="eastAsia" w:ascii="宋体" w:hAnsi="宋体"/>
      <w:kern w:val="0"/>
      <w:sz w:val="18"/>
    </w:rPr>
  </w:style>
  <w:style w:type="character" w:customStyle="1" w:styleId="47">
    <w:name w:val="正文文本缩进 Char"/>
    <w:link w:val="10"/>
    <w:uiPriority w:val="0"/>
    <w:rPr>
      <w:rFonts w:ascii="楷体_GB2312" w:eastAsia="楷体_GB2312"/>
      <w:kern w:val="2"/>
      <w:sz w:val="32"/>
    </w:rPr>
  </w:style>
  <w:style w:type="paragraph" w:customStyle="1" w:styleId="48">
    <w:name w:val="Char"/>
    <w:basedOn w:val="1"/>
    <w:qFormat/>
    <w:uiPriority w:val="99"/>
    <w:rPr>
      <w:rFonts w:ascii="Tahoma" w:hAnsi="Tahoma" w:cs="Tahoma"/>
      <w:sz w:val="24"/>
      <w:szCs w:val="24"/>
    </w:rPr>
  </w:style>
  <w:style w:type="character" w:customStyle="1" w:styleId="49">
    <w:name w:val="正文2 Char Char"/>
    <w:link w:val="50"/>
    <w:uiPriority w:val="0"/>
    <w:rPr>
      <w:kern w:val="2"/>
      <w:sz w:val="24"/>
    </w:rPr>
  </w:style>
  <w:style w:type="paragraph" w:customStyle="1" w:styleId="50">
    <w:name w:val="正文2"/>
    <w:basedOn w:val="1"/>
    <w:link w:val="49"/>
    <w:qFormat/>
    <w:uiPriority w:val="0"/>
    <w:pPr>
      <w:spacing w:before="156" w:line="360" w:lineRule="auto"/>
      <w:ind w:firstLine="510" w:firstLineChars="200"/>
    </w:pPr>
    <w:rPr>
      <w:sz w:val="24"/>
    </w:rPr>
  </w:style>
  <w:style w:type="paragraph" w:customStyle="1" w:styleId="51">
    <w:name w:val="标题1 章"/>
    <w:next w:val="1"/>
    <w:qFormat/>
    <w:uiPriority w:val="0"/>
    <w:pPr>
      <w:numPr>
        <w:ilvl w:val="0"/>
        <w:numId w:val="1"/>
      </w:numPr>
      <w:spacing w:line="360" w:lineRule="auto"/>
    </w:pPr>
    <w:rPr>
      <w:rFonts w:ascii="Calibri" w:hAnsi="Calibri" w:eastAsia="宋体" w:cs="Times New Roman"/>
      <w:b/>
      <w:bCs/>
      <w:kern w:val="2"/>
      <w:sz w:val="44"/>
      <w:szCs w:val="44"/>
      <w:lang w:val="en-US" w:eastAsia="zh-CN" w:bidi="ar-SA"/>
    </w:rPr>
  </w:style>
  <w:style w:type="paragraph" w:customStyle="1" w:styleId="52">
    <w:name w:val="标题2 节"/>
    <w:qFormat/>
    <w:uiPriority w:val="0"/>
    <w:pPr>
      <w:numPr>
        <w:ilvl w:val="1"/>
        <w:numId w:val="1"/>
      </w:numPr>
      <w:spacing w:before="240" w:after="240"/>
      <w:jc w:val="center"/>
    </w:pPr>
    <w:rPr>
      <w:rFonts w:ascii="Calibri" w:hAnsi="Calibri" w:eastAsia="宋体" w:cs="宋体"/>
      <w:b/>
      <w:bCs/>
      <w:kern w:val="2"/>
      <w:sz w:val="32"/>
      <w:lang w:val="en-US" w:eastAsia="zh-CN" w:bidi="ar-SA"/>
    </w:rPr>
  </w:style>
  <w:style w:type="paragraph" w:customStyle="1" w:styleId="53">
    <w:name w:val="标题3 小节"/>
    <w:qFormat/>
    <w:uiPriority w:val="0"/>
    <w:pPr>
      <w:numPr>
        <w:ilvl w:val="2"/>
        <w:numId w:val="1"/>
      </w:numPr>
      <w:spacing w:before="120" w:after="120" w:line="415" w:lineRule="auto"/>
    </w:pPr>
    <w:rPr>
      <w:rFonts w:ascii="Calibri" w:hAnsi="Calibri" w:eastAsia="宋体" w:cs="Times New Roman"/>
      <w:b/>
      <w:bCs/>
      <w:kern w:val="2"/>
      <w:sz w:val="28"/>
      <w:szCs w:val="32"/>
      <w:lang w:val="en-US" w:eastAsia="zh-CN" w:bidi="ar-SA"/>
    </w:rPr>
  </w:style>
  <w:style w:type="paragraph" w:customStyle="1" w:styleId="54">
    <w:name w:val="标题 表"/>
    <w:qFormat/>
    <w:uiPriority w:val="0"/>
    <w:pPr>
      <w:numPr>
        <w:ilvl w:val="5"/>
        <w:numId w:val="1"/>
      </w:numPr>
      <w:jc w:val="center"/>
    </w:pPr>
    <w:rPr>
      <w:rFonts w:ascii="Calibri" w:hAnsi="Calibri" w:eastAsia="宋体" w:cs="Calibri"/>
      <w:b/>
      <w:bCs/>
      <w:kern w:val="2"/>
      <w:sz w:val="18"/>
      <w:lang w:val="en-US" w:eastAsia="zh-CN" w:bidi="ar-SA"/>
    </w:rPr>
  </w:style>
  <w:style w:type="paragraph" w:customStyle="1" w:styleId="55">
    <w:name w:val="标题 图"/>
    <w:qFormat/>
    <w:uiPriority w:val="0"/>
    <w:pPr>
      <w:numPr>
        <w:ilvl w:val="6"/>
        <w:numId w:val="1"/>
      </w:numPr>
      <w:jc w:val="center"/>
    </w:pPr>
    <w:rPr>
      <w:rFonts w:ascii="Calibri" w:hAnsi="Calibri" w:eastAsia="宋体" w:cs="Calibri"/>
      <w:b/>
      <w:bCs/>
      <w:sz w:val="18"/>
      <w:lang w:val="en-US" w:eastAsia="zh-CN" w:bidi="ar-SA"/>
    </w:rPr>
  </w:style>
  <w:style w:type="paragraph" w:styleId="56">
    <w:name w:val="List Paragraph"/>
    <w:basedOn w:val="1"/>
    <w:qFormat/>
    <w:uiPriority w:val="34"/>
    <w:pPr>
      <w:ind w:firstLine="420" w:firstLineChars="200"/>
    </w:pPr>
    <w:rPr>
      <w:rFonts w:ascii="Calibri" w:hAnsi="Calibri"/>
      <w:szCs w:val="22"/>
    </w:rPr>
  </w:style>
  <w:style w:type="paragraph" w:customStyle="1" w:styleId="57">
    <w:name w:val="列出段落1"/>
    <w:basedOn w:val="1"/>
    <w:qFormat/>
    <w:uiPriority w:val="34"/>
    <w:pPr>
      <w:ind w:firstLine="420" w:firstLineChars="200"/>
    </w:pPr>
    <w:rPr>
      <w:rFonts w:ascii="Calibri" w:hAnsi="Calibri" w:cs="黑体"/>
      <w:szCs w:val="22"/>
    </w:rPr>
  </w:style>
  <w:style w:type="paragraph" w:customStyle="1" w:styleId="58">
    <w:name w:val=" Char Char2 Char"/>
    <w:basedOn w:val="1"/>
    <w:qFormat/>
    <w:uiPriority w:val="0"/>
    <w:rPr>
      <w:rFonts w:ascii="宋体" w:hAnsi="宋体"/>
      <w:b/>
      <w:sz w:val="28"/>
      <w:szCs w:val="28"/>
    </w:rPr>
  </w:style>
  <w:style w:type="paragraph" w:customStyle="1" w:styleId="59">
    <w:name w:val="彩色底纹 - 强调文字颜色 31"/>
    <w:basedOn w:val="1"/>
    <w:qFormat/>
    <w:uiPriority w:val="0"/>
    <w:pPr>
      <w:spacing w:before="100" w:beforeAutospacing="1" w:after="100" w:afterAutospacing="1"/>
      <w:ind w:left="720"/>
      <w:contextualSpacing/>
    </w:pPr>
    <w:rPr>
      <w:rFonts w:ascii="Calibri" w:hAnsi="Calibri"/>
      <w:sz w:val="24"/>
      <w:szCs w:val="24"/>
    </w:rPr>
  </w:style>
  <w:style w:type="paragraph" w:customStyle="1" w:styleId="60">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4097"/>
    <customShpInfo spid="_x0000_s4105" textRotate="1"/>
    <customShpInfo spid="_x0000_s410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6CF10F-2572-42F1-A413-CC07EA1E78FB}">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1512</Words>
  <Characters>8623</Characters>
  <Lines>71</Lines>
  <Paragraphs>20</Paragraphs>
  <TotalTime>9</TotalTime>
  <ScaleCrop>false</ScaleCrop>
  <LinksUpToDate>false</LinksUpToDate>
  <CharactersWithSpaces>10115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2018-08-13T07:41:00Z</dcterms:created>
  <dc:creator>adminguest</dc:creator>
  <cp:lastModifiedBy>Administrator</cp:lastModifiedBy>
  <cp:lastPrinted>2016-10-20T03:15:00Z</cp:lastPrinted>
  <dcterms:modified xsi:type="dcterms:W3CDTF">2018-08-21T06:20:24Z</dcterms:modified>
  <dc:title>就业分析服务解决方案采购项目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