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1C0" w:rsidRPr="009D08EB" w:rsidRDefault="009026B4">
      <w:pPr>
        <w:snapToGrid w:val="0"/>
        <w:spacing w:line="540" w:lineRule="exact"/>
        <w:jc w:val="center"/>
        <w:rPr>
          <w:rFonts w:ascii="仿宋" w:eastAsia="仿宋" w:hAnsi="仿宋"/>
          <w:b/>
          <w:color w:val="000000" w:themeColor="text1"/>
          <w:sz w:val="36"/>
          <w:szCs w:val="36"/>
        </w:rPr>
      </w:pPr>
      <w:r w:rsidRPr="009D08EB">
        <w:rPr>
          <w:rFonts w:ascii="仿宋" w:eastAsia="仿宋" w:hAnsi="仿宋" w:cs="宋体" w:hint="eastAsia"/>
          <w:b/>
          <w:color w:val="000000" w:themeColor="text1"/>
          <w:sz w:val="36"/>
          <w:szCs w:val="36"/>
        </w:rPr>
        <w:t>201</w:t>
      </w:r>
      <w:r w:rsidR="00F739C0">
        <w:rPr>
          <w:rFonts w:ascii="仿宋" w:eastAsia="仿宋" w:hAnsi="仿宋" w:cs="宋体" w:hint="eastAsia"/>
          <w:b/>
          <w:color w:val="000000" w:themeColor="text1"/>
          <w:sz w:val="36"/>
          <w:szCs w:val="36"/>
        </w:rPr>
        <w:t>9</w:t>
      </w:r>
      <w:r w:rsidRPr="009D08EB">
        <w:rPr>
          <w:rFonts w:ascii="仿宋" w:eastAsia="仿宋" w:hAnsi="仿宋" w:cs="宋体" w:hint="eastAsia"/>
          <w:b/>
          <w:color w:val="000000" w:themeColor="text1"/>
          <w:sz w:val="36"/>
          <w:szCs w:val="36"/>
        </w:rPr>
        <w:t>年安徽省职业院校技能大赛高职组</w:t>
      </w:r>
    </w:p>
    <w:p w:rsidR="001751C0" w:rsidRPr="009D08EB" w:rsidRDefault="009026B4">
      <w:pPr>
        <w:snapToGrid w:val="0"/>
        <w:spacing w:line="540" w:lineRule="exact"/>
        <w:jc w:val="center"/>
        <w:rPr>
          <w:rFonts w:ascii="仿宋" w:eastAsia="仿宋" w:hAnsi="仿宋" w:cs="宋体"/>
          <w:b/>
          <w:color w:val="000000" w:themeColor="text1"/>
          <w:sz w:val="36"/>
          <w:szCs w:val="36"/>
        </w:rPr>
      </w:pPr>
      <w:r w:rsidRPr="009D08EB">
        <w:rPr>
          <w:rFonts w:ascii="仿宋" w:eastAsia="仿宋" w:hAnsi="仿宋" w:cs="宋体" w:hint="eastAsia"/>
          <w:b/>
          <w:color w:val="000000" w:themeColor="text1"/>
          <w:sz w:val="36"/>
          <w:szCs w:val="36"/>
        </w:rPr>
        <w:t>“电子产品芯片级检测维修与数据恢复”赛项规程</w:t>
      </w:r>
    </w:p>
    <w:p w:rsidR="001751C0" w:rsidRPr="009D08EB" w:rsidRDefault="001751C0">
      <w:pPr>
        <w:pStyle w:val="3"/>
        <w:keepNext w:val="0"/>
        <w:keepLines w:val="0"/>
        <w:adjustRightInd w:val="0"/>
        <w:snapToGrid w:val="0"/>
        <w:spacing w:before="0" w:after="0" w:line="560" w:lineRule="exact"/>
        <w:rPr>
          <w:rFonts w:ascii="仿宋" w:eastAsia="仿宋" w:hAnsi="仿宋" w:cs="仿宋_GB2312"/>
          <w:bCs w:val="0"/>
          <w:color w:val="000000" w:themeColor="text1"/>
          <w:kern w:val="0"/>
          <w:sz w:val="28"/>
          <w:szCs w:val="28"/>
        </w:rPr>
      </w:pPr>
    </w:p>
    <w:p w:rsidR="001751C0" w:rsidRPr="009D08EB" w:rsidRDefault="009026B4">
      <w:pPr>
        <w:pStyle w:val="3"/>
        <w:keepNext w:val="0"/>
        <w:keepLines w:val="0"/>
        <w:adjustRightInd w:val="0"/>
        <w:snapToGrid w:val="0"/>
        <w:spacing w:before="0" w:after="0" w:line="560" w:lineRule="exact"/>
        <w:rPr>
          <w:rFonts w:ascii="仿宋" w:eastAsia="仿宋" w:hAnsi="仿宋" w:cs="仿宋_GB2312"/>
          <w:bCs w:val="0"/>
          <w:color w:val="000000" w:themeColor="text1"/>
          <w:kern w:val="0"/>
          <w:sz w:val="28"/>
          <w:szCs w:val="28"/>
        </w:rPr>
      </w:pPr>
      <w:r w:rsidRPr="009D08EB">
        <w:rPr>
          <w:rFonts w:ascii="仿宋" w:eastAsia="仿宋" w:hAnsi="仿宋" w:cs="仿宋_GB2312" w:hint="eastAsia"/>
          <w:bCs w:val="0"/>
          <w:color w:val="000000" w:themeColor="text1"/>
          <w:kern w:val="0"/>
          <w:sz w:val="28"/>
          <w:szCs w:val="28"/>
        </w:rPr>
        <w:t xml:space="preserve">    一、赛项名称</w:t>
      </w:r>
    </w:p>
    <w:p w:rsidR="001751C0" w:rsidRPr="009D08EB" w:rsidRDefault="009026B4">
      <w:pPr>
        <w:spacing w:line="560" w:lineRule="exact"/>
        <w:ind w:firstLine="570"/>
        <w:rPr>
          <w:rFonts w:ascii="仿宋" w:eastAsia="仿宋" w:hAnsi="仿宋" w:cs="仿宋_GB2312"/>
          <w:bCs/>
          <w:color w:val="000000" w:themeColor="text1"/>
          <w:kern w:val="0"/>
          <w:sz w:val="28"/>
          <w:szCs w:val="28"/>
        </w:rPr>
      </w:pPr>
      <w:r w:rsidRPr="009D08EB">
        <w:rPr>
          <w:rFonts w:ascii="仿宋" w:eastAsia="仿宋" w:hAnsi="仿宋" w:cs="仿宋_GB2312" w:hint="eastAsia"/>
          <w:bCs/>
          <w:color w:val="000000" w:themeColor="text1"/>
          <w:kern w:val="0"/>
          <w:sz w:val="28"/>
          <w:szCs w:val="28"/>
        </w:rPr>
        <w:t>赛项名称：电子产品芯片级检测维修与数据恢复</w:t>
      </w:r>
    </w:p>
    <w:p w:rsidR="001751C0" w:rsidRPr="009D08EB" w:rsidRDefault="009026B4">
      <w:pPr>
        <w:spacing w:line="560" w:lineRule="exact"/>
        <w:ind w:firstLine="570"/>
        <w:rPr>
          <w:rFonts w:ascii="仿宋" w:eastAsia="仿宋" w:hAnsi="仿宋" w:cs="仿宋_GB2312"/>
          <w:bCs/>
          <w:color w:val="000000" w:themeColor="text1"/>
          <w:kern w:val="0"/>
          <w:sz w:val="28"/>
          <w:szCs w:val="28"/>
        </w:rPr>
      </w:pPr>
      <w:r w:rsidRPr="009D08EB">
        <w:rPr>
          <w:rFonts w:ascii="仿宋" w:eastAsia="仿宋" w:hAnsi="仿宋" w:cs="仿宋_GB2312" w:hint="eastAsia"/>
          <w:bCs/>
          <w:color w:val="000000" w:themeColor="text1"/>
          <w:kern w:val="0"/>
          <w:sz w:val="28"/>
          <w:szCs w:val="28"/>
        </w:rPr>
        <w:t>赛项组别：高职组</w:t>
      </w:r>
    </w:p>
    <w:p w:rsidR="001751C0" w:rsidRPr="009D08EB" w:rsidRDefault="009026B4">
      <w:pPr>
        <w:spacing w:line="560" w:lineRule="exact"/>
        <w:ind w:firstLine="570"/>
        <w:rPr>
          <w:rFonts w:ascii="仿宋" w:eastAsia="仿宋" w:hAnsi="仿宋" w:cs="仿宋_GB2312"/>
          <w:bCs/>
          <w:color w:val="000000" w:themeColor="text1"/>
          <w:kern w:val="0"/>
          <w:sz w:val="28"/>
          <w:szCs w:val="28"/>
        </w:rPr>
      </w:pPr>
      <w:r w:rsidRPr="009D08EB">
        <w:rPr>
          <w:rFonts w:ascii="仿宋" w:eastAsia="仿宋" w:hAnsi="仿宋" w:cs="仿宋_GB2312" w:hint="eastAsia"/>
          <w:bCs/>
          <w:color w:val="000000" w:themeColor="text1"/>
          <w:kern w:val="0"/>
          <w:sz w:val="28"/>
          <w:szCs w:val="28"/>
        </w:rPr>
        <w:t>赛项归属产业：电子信息</w:t>
      </w:r>
    </w:p>
    <w:p w:rsidR="001751C0" w:rsidRPr="009D08EB" w:rsidRDefault="009026B4">
      <w:pPr>
        <w:pStyle w:val="3"/>
        <w:keepNext w:val="0"/>
        <w:keepLines w:val="0"/>
        <w:adjustRightInd w:val="0"/>
        <w:snapToGrid w:val="0"/>
        <w:spacing w:before="0" w:after="0" w:line="560" w:lineRule="exact"/>
        <w:rPr>
          <w:rFonts w:ascii="仿宋" w:eastAsia="仿宋" w:hAnsi="仿宋" w:cs="仿宋_GB2312"/>
          <w:bCs w:val="0"/>
          <w:color w:val="000000" w:themeColor="text1"/>
          <w:kern w:val="0"/>
          <w:sz w:val="28"/>
          <w:szCs w:val="28"/>
        </w:rPr>
      </w:pPr>
      <w:r w:rsidRPr="009D08EB">
        <w:rPr>
          <w:rFonts w:ascii="仿宋" w:eastAsia="仿宋" w:hAnsi="仿宋" w:cs="仿宋_GB2312" w:hint="eastAsia"/>
          <w:bCs w:val="0"/>
          <w:color w:val="000000" w:themeColor="text1"/>
          <w:kern w:val="0"/>
          <w:sz w:val="28"/>
          <w:szCs w:val="28"/>
        </w:rPr>
        <w:t xml:space="preserve">    二、竞赛目的</w:t>
      </w:r>
    </w:p>
    <w:p w:rsidR="001751C0" w:rsidRPr="009D08EB" w:rsidRDefault="009026B4">
      <w:pPr>
        <w:spacing w:line="560" w:lineRule="exact"/>
        <w:ind w:firstLine="570"/>
        <w:rPr>
          <w:rFonts w:ascii="仿宋" w:eastAsia="仿宋" w:hAnsi="仿宋" w:cs="仿宋_GB2312"/>
          <w:bCs/>
          <w:color w:val="000000" w:themeColor="text1"/>
          <w:kern w:val="0"/>
          <w:sz w:val="28"/>
          <w:szCs w:val="28"/>
        </w:rPr>
      </w:pPr>
      <w:r w:rsidRPr="009D08EB">
        <w:rPr>
          <w:rFonts w:ascii="仿宋" w:eastAsia="仿宋" w:hAnsi="仿宋" w:cs="仿宋_GB2312" w:hint="eastAsia"/>
          <w:bCs/>
          <w:color w:val="000000" w:themeColor="text1"/>
          <w:kern w:val="0"/>
          <w:sz w:val="28"/>
          <w:szCs w:val="28"/>
        </w:rPr>
        <w:t>本赛项以我国电子信息产业发展的人才需求为依托，以电子产品主板芯片级检测维修及硬盘数据恢复技术为载体，将这两方面的前沿技术及技能融入比赛内容，主要检验选手在真实的工作场景下对电子产品芯片级检测维修及数据恢复的技能运用及综合职业素养表现，全面展现职业教育改进与改革的最新成果及参赛选手良好的精神风貌，引导高职教育关注在“电子产品芯片级维修与数据恢复”教育方面的发展趋势，为行业、企业培养紧缺人才，提高电子信息类高素质、高技能应用型人才的培养质量。</w:t>
      </w:r>
    </w:p>
    <w:p w:rsidR="001751C0" w:rsidRPr="009D08EB" w:rsidRDefault="009026B4">
      <w:pPr>
        <w:pStyle w:val="3"/>
        <w:keepNext w:val="0"/>
        <w:keepLines w:val="0"/>
        <w:adjustRightInd w:val="0"/>
        <w:snapToGrid w:val="0"/>
        <w:spacing w:before="0" w:after="0" w:line="560" w:lineRule="exact"/>
        <w:rPr>
          <w:rFonts w:ascii="仿宋" w:eastAsia="仿宋" w:hAnsi="仿宋" w:cs="仿宋_GB2312"/>
          <w:bCs w:val="0"/>
          <w:color w:val="000000" w:themeColor="text1"/>
          <w:kern w:val="0"/>
          <w:sz w:val="28"/>
          <w:szCs w:val="28"/>
        </w:rPr>
      </w:pPr>
      <w:r w:rsidRPr="009D08EB">
        <w:rPr>
          <w:rFonts w:ascii="仿宋" w:eastAsia="仿宋" w:hAnsi="仿宋" w:cs="仿宋_GB2312" w:hint="eastAsia"/>
          <w:bCs w:val="0"/>
          <w:color w:val="000000" w:themeColor="text1"/>
          <w:kern w:val="0"/>
          <w:sz w:val="28"/>
          <w:szCs w:val="28"/>
        </w:rPr>
        <w:t xml:space="preserve">    三、竞赛内容与时间</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（一）竞赛内容</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 xml:space="preserve"> 1．任务1  电路板检测与维修（约占赛项比重40%）</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依据技术文件完成指定电路板的故障检测及维修。</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 xml:space="preserve"> 2. 任务2  存储介质维修及数据恢复（约占赛项比重40%）</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对赛场提供的存储介质进行检测维修，并将介质中存储的指定文件资料恢复出来。</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 xml:space="preserve"> 3. 任务3  填写竞赛报告单（约占赛项比重15%）</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完成竞赛报告单的填写。</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lastRenderedPageBreak/>
        <w:t xml:space="preserve"> 4.职业素养（约占赛项比重5%）</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根据选手操作、规范、安全等方面综合评定。</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（二）竞赛时间：180分钟</w:t>
      </w:r>
    </w:p>
    <w:p w:rsidR="001751C0" w:rsidRPr="009D08EB" w:rsidRDefault="009026B4">
      <w:pPr>
        <w:pStyle w:val="3"/>
        <w:keepNext w:val="0"/>
        <w:keepLines w:val="0"/>
        <w:adjustRightInd w:val="0"/>
        <w:snapToGrid w:val="0"/>
        <w:spacing w:before="0" w:after="0" w:line="560" w:lineRule="exact"/>
        <w:ind w:firstLineChars="200" w:firstLine="562"/>
        <w:rPr>
          <w:rFonts w:ascii="仿宋" w:eastAsia="仿宋" w:hAnsi="仿宋" w:cs="仿宋_GB2312"/>
          <w:bCs w:val="0"/>
          <w:color w:val="000000" w:themeColor="text1"/>
          <w:kern w:val="0"/>
          <w:sz w:val="28"/>
          <w:szCs w:val="28"/>
        </w:rPr>
      </w:pPr>
      <w:r w:rsidRPr="009D08EB">
        <w:rPr>
          <w:rFonts w:ascii="仿宋" w:eastAsia="仿宋" w:hAnsi="仿宋" w:cs="仿宋_GB2312" w:hint="eastAsia"/>
          <w:bCs w:val="0"/>
          <w:color w:val="000000" w:themeColor="text1"/>
          <w:kern w:val="0"/>
          <w:sz w:val="28"/>
          <w:szCs w:val="28"/>
        </w:rPr>
        <w:t>四、竞赛规则</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（一）报名资格</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color w:val="000000" w:themeColor="text1"/>
          <w:sz w:val="28"/>
          <w:szCs w:val="28"/>
        </w:rPr>
        <w:t>1.</w:t>
      </w:r>
      <w:r w:rsidRPr="009D08EB">
        <w:rPr>
          <w:rFonts w:ascii="仿宋" w:eastAsia="仿宋" w:hAnsi="仿宋" w:cs="仿宋_GB2312" w:hint="eastAsia"/>
          <w:color w:val="000000" w:themeColor="text1"/>
          <w:sz w:val="28"/>
          <w:szCs w:val="28"/>
        </w:rPr>
        <w:t>参赛选手资格：每支参赛队由</w:t>
      </w:r>
      <w:r w:rsidRPr="009D08EB">
        <w:rPr>
          <w:rFonts w:ascii="仿宋" w:eastAsia="仿宋" w:hAnsi="仿宋" w:cs="仿宋_GB2312"/>
          <w:color w:val="000000" w:themeColor="text1"/>
          <w:sz w:val="28"/>
          <w:szCs w:val="28"/>
        </w:rPr>
        <w:t>3</w:t>
      </w:r>
      <w:r w:rsidRPr="009D08EB">
        <w:rPr>
          <w:rFonts w:ascii="仿宋" w:eastAsia="仿宋" w:hAnsi="仿宋" w:cs="仿宋_GB2312" w:hint="eastAsia"/>
          <w:color w:val="000000" w:themeColor="text1"/>
          <w:sz w:val="28"/>
          <w:szCs w:val="28"/>
        </w:rPr>
        <w:t>名参赛选手组成，</w:t>
      </w:r>
      <w:r w:rsidRPr="009D08EB">
        <w:rPr>
          <w:rFonts w:ascii="仿宋" w:eastAsia="仿宋" w:hAnsi="仿宋" w:cs="仿宋_GB2312"/>
          <w:color w:val="000000" w:themeColor="text1"/>
          <w:sz w:val="28"/>
          <w:szCs w:val="28"/>
        </w:rPr>
        <w:t>3</w:t>
      </w:r>
      <w:r w:rsidRPr="009D08EB">
        <w:rPr>
          <w:rFonts w:ascii="仿宋" w:eastAsia="仿宋" w:hAnsi="仿宋" w:cs="仿宋_GB2312" w:hint="eastAsia"/>
          <w:color w:val="000000" w:themeColor="text1"/>
          <w:sz w:val="28"/>
          <w:szCs w:val="28"/>
        </w:rPr>
        <w:t>名选手须为同校在籍学生（须199</w:t>
      </w:r>
      <w:r w:rsidR="00F739C0">
        <w:rPr>
          <w:rFonts w:ascii="仿宋" w:eastAsia="仿宋" w:hAnsi="仿宋" w:cs="仿宋_GB2312" w:hint="eastAsia"/>
          <w:color w:val="000000" w:themeColor="text1"/>
          <w:sz w:val="28"/>
          <w:szCs w:val="28"/>
        </w:rPr>
        <w:t>5</w:t>
      </w:r>
      <w:r w:rsidRPr="009D08EB">
        <w:rPr>
          <w:rFonts w:ascii="仿宋" w:eastAsia="仿宋" w:hAnsi="仿宋" w:cs="仿宋_GB2312" w:hint="eastAsia"/>
          <w:color w:val="000000" w:themeColor="text1"/>
          <w:sz w:val="28"/>
          <w:szCs w:val="28"/>
        </w:rPr>
        <w:t>年5月1日之后出生），其中队长</w:t>
      </w:r>
      <w:r w:rsidRPr="009D08EB">
        <w:rPr>
          <w:rFonts w:ascii="仿宋" w:eastAsia="仿宋" w:hAnsi="仿宋" w:cs="仿宋_GB2312"/>
          <w:color w:val="000000" w:themeColor="text1"/>
          <w:sz w:val="28"/>
          <w:szCs w:val="28"/>
        </w:rPr>
        <w:t>1</w:t>
      </w:r>
      <w:r w:rsidRPr="009D08EB">
        <w:rPr>
          <w:rFonts w:ascii="仿宋" w:eastAsia="仿宋" w:hAnsi="仿宋" w:cs="仿宋_GB2312" w:hint="eastAsia"/>
          <w:color w:val="000000" w:themeColor="text1"/>
          <w:sz w:val="28"/>
          <w:szCs w:val="28"/>
        </w:rPr>
        <w:t>名，性别和年级不限。</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2.每支参赛队可配指导教师</w:t>
      </w:r>
      <w:r w:rsidRPr="009D08EB">
        <w:rPr>
          <w:rFonts w:ascii="仿宋" w:eastAsia="仿宋" w:hAnsi="仿宋" w:cs="仿宋_GB2312"/>
          <w:color w:val="000000" w:themeColor="text1"/>
          <w:sz w:val="28"/>
          <w:szCs w:val="28"/>
        </w:rPr>
        <w:t>2</w:t>
      </w:r>
      <w:r w:rsidRPr="009D08EB">
        <w:rPr>
          <w:rFonts w:ascii="仿宋" w:eastAsia="仿宋" w:hAnsi="仿宋" w:cs="仿宋_GB2312" w:hint="eastAsia"/>
          <w:color w:val="000000" w:themeColor="text1"/>
          <w:sz w:val="28"/>
          <w:szCs w:val="28"/>
        </w:rPr>
        <w:t>名，指导教师须为本校专兼职教师。</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3</w:t>
      </w:r>
      <w:r w:rsidRPr="009D08EB">
        <w:rPr>
          <w:rFonts w:ascii="仿宋" w:eastAsia="仿宋" w:hAnsi="仿宋" w:cs="仿宋_GB2312"/>
          <w:color w:val="000000" w:themeColor="text1"/>
          <w:sz w:val="28"/>
          <w:szCs w:val="28"/>
        </w:rPr>
        <w:t>.</w:t>
      </w:r>
      <w:r w:rsidRPr="009D08EB">
        <w:rPr>
          <w:rFonts w:ascii="仿宋" w:eastAsia="仿宋" w:hAnsi="仿宋" w:cs="仿宋_GB2312" w:hint="eastAsia"/>
          <w:color w:val="000000" w:themeColor="text1"/>
          <w:sz w:val="28"/>
          <w:szCs w:val="28"/>
        </w:rPr>
        <w:t>组队要求：同一学校报名参赛队不超过</w:t>
      </w:r>
      <w:r w:rsidRPr="009D08EB">
        <w:rPr>
          <w:rFonts w:ascii="仿宋" w:eastAsia="仿宋" w:hAnsi="仿宋" w:cs="仿宋_GB2312"/>
          <w:color w:val="000000" w:themeColor="text1"/>
          <w:sz w:val="28"/>
          <w:szCs w:val="28"/>
        </w:rPr>
        <w:t>2</w:t>
      </w:r>
      <w:r w:rsidRPr="009D08EB">
        <w:rPr>
          <w:rFonts w:ascii="仿宋" w:eastAsia="仿宋" w:hAnsi="仿宋" w:cs="仿宋_GB2312" w:hint="eastAsia"/>
          <w:color w:val="000000" w:themeColor="text1"/>
          <w:sz w:val="28"/>
          <w:szCs w:val="28"/>
        </w:rPr>
        <w:t>支。</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（二）熟悉场地</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1.正式比赛前1天，统一安排各参赛队</w:t>
      </w:r>
      <w:bookmarkStart w:id="0" w:name="_GoBack"/>
      <w:bookmarkEnd w:id="0"/>
      <w:r w:rsidRPr="009D08EB">
        <w:rPr>
          <w:rFonts w:ascii="仿宋" w:eastAsia="仿宋" w:hAnsi="仿宋" w:cs="仿宋_GB2312" w:hint="eastAsia"/>
          <w:color w:val="000000" w:themeColor="text1"/>
          <w:sz w:val="28"/>
          <w:szCs w:val="28"/>
        </w:rPr>
        <w:t>有序地熟悉场地，熟悉场地限定在</w:t>
      </w:r>
      <w:proofErr w:type="gramStart"/>
      <w:r w:rsidRPr="009D08EB">
        <w:rPr>
          <w:rFonts w:ascii="仿宋" w:eastAsia="仿宋" w:hAnsi="仿宋" w:cs="仿宋_GB2312" w:hint="eastAsia"/>
          <w:color w:val="000000" w:themeColor="text1"/>
          <w:sz w:val="28"/>
          <w:szCs w:val="28"/>
        </w:rPr>
        <w:t>观摩区</w:t>
      </w:r>
      <w:proofErr w:type="gramEnd"/>
      <w:r w:rsidRPr="009D08EB">
        <w:rPr>
          <w:rFonts w:ascii="仿宋" w:eastAsia="仿宋" w:hAnsi="仿宋" w:cs="仿宋_GB2312" w:hint="eastAsia"/>
          <w:color w:val="000000" w:themeColor="text1"/>
          <w:sz w:val="28"/>
          <w:szCs w:val="28"/>
        </w:rPr>
        <w:t>活动，不允许进入比赛区。</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2.熟悉场地时严禁与现场工作人员进行交流，不发表没有根据以及有损大赛整体形象的言论。</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3.熟悉场地期间严禁拥挤，喧哗，以免发生意外事故。</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（三）赛场要求</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1.参赛队选手在比赛开始前须接受工作人员对选手身份、资格和有关证件的检查。</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2.参赛队赛</w:t>
      </w:r>
      <w:proofErr w:type="gramStart"/>
      <w:r w:rsidRPr="009D08EB">
        <w:rPr>
          <w:rFonts w:ascii="仿宋" w:eastAsia="仿宋" w:hAnsi="仿宋" w:cs="仿宋_GB2312" w:hint="eastAsia"/>
          <w:color w:val="000000" w:themeColor="text1"/>
          <w:sz w:val="28"/>
          <w:szCs w:val="28"/>
        </w:rPr>
        <w:t>位不得</w:t>
      </w:r>
      <w:proofErr w:type="gramEnd"/>
      <w:r w:rsidRPr="009D08EB">
        <w:rPr>
          <w:rFonts w:ascii="仿宋" w:eastAsia="仿宋" w:hAnsi="仿宋" w:cs="仿宋_GB2312" w:hint="eastAsia"/>
          <w:color w:val="000000" w:themeColor="text1"/>
          <w:sz w:val="28"/>
          <w:szCs w:val="28"/>
        </w:rPr>
        <w:t>擅自变更、调整。</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3.竞赛计时开始后，参赛队选手未到的，视为自动放弃。</w:t>
      </w:r>
    </w:p>
    <w:p w:rsidR="001751C0" w:rsidRPr="009D08EB" w:rsidRDefault="009026B4">
      <w:pPr>
        <w:snapToGrid w:val="0"/>
        <w:spacing w:line="560" w:lineRule="exact"/>
        <w:ind w:firstLineChars="200" w:firstLine="560"/>
        <w:contextualSpacing/>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4.严禁参赛队选手私自携带通信、存储、照相、摄录等设备进入赛场。</w:t>
      </w:r>
    </w:p>
    <w:p w:rsidR="001751C0" w:rsidRPr="009D08EB" w:rsidRDefault="009026B4">
      <w:pPr>
        <w:snapToGrid w:val="0"/>
        <w:spacing w:line="560" w:lineRule="exact"/>
        <w:ind w:firstLineChars="200" w:firstLine="560"/>
        <w:contextualSpacing/>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5.所有人员在赛场内不得喧哗，不得有影响其他选手完成竞赛任务的行为。</w:t>
      </w:r>
    </w:p>
    <w:p w:rsidR="001751C0" w:rsidRPr="009D08EB" w:rsidRDefault="009026B4">
      <w:pPr>
        <w:pStyle w:val="3"/>
        <w:keepNext w:val="0"/>
        <w:keepLines w:val="0"/>
        <w:adjustRightInd w:val="0"/>
        <w:snapToGrid w:val="0"/>
        <w:spacing w:before="0" w:after="0" w:line="560" w:lineRule="exact"/>
        <w:ind w:firstLineChars="150" w:firstLine="422"/>
        <w:rPr>
          <w:rFonts w:ascii="仿宋" w:eastAsia="仿宋" w:hAnsi="仿宋" w:cs="仿宋_GB2312"/>
          <w:bCs w:val="0"/>
          <w:color w:val="000000" w:themeColor="text1"/>
          <w:kern w:val="0"/>
          <w:sz w:val="28"/>
          <w:szCs w:val="28"/>
        </w:rPr>
      </w:pPr>
      <w:r w:rsidRPr="009D08EB">
        <w:rPr>
          <w:rFonts w:ascii="仿宋" w:eastAsia="仿宋" w:hAnsi="仿宋" w:cs="仿宋_GB2312" w:hint="eastAsia"/>
          <w:bCs w:val="0"/>
          <w:color w:val="000000" w:themeColor="text1"/>
          <w:kern w:val="0"/>
          <w:sz w:val="28"/>
          <w:szCs w:val="28"/>
        </w:rPr>
        <w:t>五、技术规范</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lastRenderedPageBreak/>
        <w:t>（一）职业素养</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1.敬业爱岗，忠于职守，严于律已，刻苦钻研；</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2.勤于学习，善于思考，勇于探索，敏于创新；</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3.认真负责，吃苦耐劳，团结协作，精益求精；</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4.遵守操作规程，安全、文明生产；</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5.着装规范整洁，爱护设备，保持工作环境清洁有序。</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（二）相关知识与技能</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1.电工与电子技术基础</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2.电子产品装接工艺与流程</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3.计算机应用技能</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4.电子产品的故障检测与维修</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5.硬盘维修与数据恢复技术</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（三）相关职业标准</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1.家用电子产品维修</w:t>
      </w:r>
      <w:proofErr w:type="gramStart"/>
      <w:r w:rsidRPr="009D08EB">
        <w:rPr>
          <w:rFonts w:ascii="仿宋" w:eastAsia="仿宋" w:hAnsi="仿宋" w:cs="仿宋_GB2312" w:hint="eastAsia"/>
          <w:color w:val="000000" w:themeColor="text1"/>
          <w:sz w:val="28"/>
          <w:szCs w:val="28"/>
        </w:rPr>
        <w:t>工国家</w:t>
      </w:r>
      <w:proofErr w:type="gramEnd"/>
      <w:r w:rsidRPr="009D08EB">
        <w:rPr>
          <w:rFonts w:ascii="仿宋" w:eastAsia="仿宋" w:hAnsi="仿宋" w:cs="仿宋_GB2312" w:hint="eastAsia"/>
          <w:color w:val="000000" w:themeColor="text1"/>
          <w:sz w:val="28"/>
          <w:szCs w:val="28"/>
        </w:rPr>
        <w:t>职业标准（职业编码4-07-10-01）</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2.计算机操作</w:t>
      </w:r>
      <w:proofErr w:type="gramStart"/>
      <w:r w:rsidRPr="009D08EB">
        <w:rPr>
          <w:rFonts w:ascii="仿宋" w:eastAsia="仿宋" w:hAnsi="仿宋" w:cs="仿宋_GB2312" w:hint="eastAsia"/>
          <w:color w:val="000000" w:themeColor="text1"/>
          <w:sz w:val="28"/>
          <w:szCs w:val="28"/>
        </w:rPr>
        <w:t>员国家</w:t>
      </w:r>
      <w:proofErr w:type="gramEnd"/>
      <w:r w:rsidRPr="009D08EB">
        <w:rPr>
          <w:rFonts w:ascii="仿宋" w:eastAsia="仿宋" w:hAnsi="仿宋" w:cs="仿宋_GB2312" w:hint="eastAsia"/>
          <w:color w:val="000000" w:themeColor="text1"/>
          <w:sz w:val="28"/>
          <w:szCs w:val="28"/>
        </w:rPr>
        <w:t>职业标准（职业编码3-01-02-05）</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3.计算机（微机）维修</w:t>
      </w:r>
      <w:proofErr w:type="gramStart"/>
      <w:r w:rsidRPr="009D08EB">
        <w:rPr>
          <w:rFonts w:ascii="仿宋" w:eastAsia="仿宋" w:hAnsi="仿宋" w:cs="仿宋_GB2312" w:hint="eastAsia"/>
          <w:color w:val="000000" w:themeColor="text1"/>
          <w:sz w:val="28"/>
          <w:szCs w:val="28"/>
        </w:rPr>
        <w:t>工国家</w:t>
      </w:r>
      <w:proofErr w:type="gramEnd"/>
      <w:r w:rsidRPr="009D08EB">
        <w:rPr>
          <w:rFonts w:ascii="仿宋" w:eastAsia="仿宋" w:hAnsi="仿宋" w:cs="仿宋_GB2312" w:hint="eastAsia"/>
          <w:color w:val="000000" w:themeColor="text1"/>
          <w:sz w:val="28"/>
          <w:szCs w:val="28"/>
        </w:rPr>
        <w:t>职业标准（职业编码6-08-05-01）</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4.计算机硬件技术人员国家职业标准（职业编码2-02-13-01）</w:t>
      </w:r>
    </w:p>
    <w:p w:rsidR="001751C0" w:rsidRPr="009D08EB" w:rsidRDefault="009026B4">
      <w:pPr>
        <w:spacing w:line="560" w:lineRule="exact"/>
        <w:ind w:firstLine="57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5.电子计算机装配</w:t>
      </w:r>
      <w:proofErr w:type="gramStart"/>
      <w:r w:rsidRPr="009D08EB">
        <w:rPr>
          <w:rFonts w:ascii="仿宋" w:eastAsia="仿宋" w:hAnsi="仿宋" w:cs="仿宋_GB2312" w:hint="eastAsia"/>
          <w:color w:val="000000" w:themeColor="text1"/>
          <w:sz w:val="28"/>
          <w:szCs w:val="28"/>
        </w:rPr>
        <w:t>调试员国家</w:t>
      </w:r>
      <w:proofErr w:type="gramEnd"/>
      <w:r w:rsidRPr="009D08EB">
        <w:rPr>
          <w:rFonts w:ascii="仿宋" w:eastAsia="仿宋" w:hAnsi="仿宋" w:cs="仿宋_GB2312" w:hint="eastAsia"/>
          <w:color w:val="000000" w:themeColor="text1"/>
          <w:sz w:val="28"/>
          <w:szCs w:val="28"/>
        </w:rPr>
        <w:t>职业标准（职业编码6-08-04-07）</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6.电子设备装接</w:t>
      </w:r>
      <w:proofErr w:type="gramStart"/>
      <w:r w:rsidRPr="009D08EB">
        <w:rPr>
          <w:rFonts w:ascii="仿宋" w:eastAsia="仿宋" w:hAnsi="仿宋" w:cs="仿宋_GB2312" w:hint="eastAsia"/>
          <w:color w:val="000000" w:themeColor="text1"/>
          <w:sz w:val="28"/>
          <w:szCs w:val="28"/>
        </w:rPr>
        <w:t>工国家</w:t>
      </w:r>
      <w:proofErr w:type="gramEnd"/>
      <w:r w:rsidRPr="009D08EB">
        <w:rPr>
          <w:rFonts w:ascii="仿宋" w:eastAsia="仿宋" w:hAnsi="仿宋" w:cs="仿宋_GB2312" w:hint="eastAsia"/>
          <w:color w:val="000000" w:themeColor="text1"/>
          <w:sz w:val="28"/>
          <w:szCs w:val="28"/>
        </w:rPr>
        <w:t>职业标准（职业编码6-08-04-02）</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proofErr w:type="gramStart"/>
      <w:r w:rsidRPr="009D08EB">
        <w:rPr>
          <w:rFonts w:ascii="仿宋" w:eastAsia="仿宋" w:hAnsi="仿宋" w:cs="仿宋_GB2312" w:hint="eastAsia"/>
          <w:color w:val="000000" w:themeColor="text1"/>
          <w:sz w:val="28"/>
          <w:szCs w:val="28"/>
        </w:rPr>
        <w:t>7.IPC</w:t>
      </w:r>
      <w:proofErr w:type="gramEnd"/>
      <w:r w:rsidRPr="009D08EB">
        <w:rPr>
          <w:rFonts w:ascii="仿宋" w:eastAsia="仿宋" w:hAnsi="仿宋" w:cs="仿宋_GB2312" w:hint="eastAsia"/>
          <w:color w:val="000000" w:themeColor="text1"/>
          <w:sz w:val="28"/>
          <w:szCs w:val="28"/>
        </w:rPr>
        <w:t>/EIA J-STD-001C Requirements for Soldered Electrical &amp; Electronic Assemblies</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proofErr w:type="gramStart"/>
      <w:r w:rsidRPr="009D08EB">
        <w:rPr>
          <w:rFonts w:ascii="仿宋" w:eastAsia="仿宋" w:hAnsi="仿宋" w:cs="仿宋_GB2312" w:hint="eastAsia"/>
          <w:color w:val="000000" w:themeColor="text1"/>
          <w:sz w:val="28"/>
          <w:szCs w:val="28"/>
        </w:rPr>
        <w:t>8.IPC</w:t>
      </w:r>
      <w:proofErr w:type="gramEnd"/>
      <w:r w:rsidRPr="009D08EB">
        <w:rPr>
          <w:rFonts w:ascii="仿宋" w:eastAsia="仿宋" w:hAnsi="仿宋" w:cs="仿宋_GB2312" w:hint="eastAsia"/>
          <w:color w:val="000000" w:themeColor="text1"/>
          <w:sz w:val="28"/>
          <w:szCs w:val="28"/>
        </w:rPr>
        <w:t>-A-610C Acceptability of Electronic Assemblies</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proofErr w:type="gramStart"/>
      <w:r w:rsidRPr="009D08EB">
        <w:rPr>
          <w:rFonts w:ascii="仿宋" w:eastAsia="仿宋" w:hAnsi="仿宋" w:cs="仿宋_GB2312" w:hint="eastAsia"/>
          <w:color w:val="000000" w:themeColor="text1"/>
          <w:sz w:val="28"/>
          <w:szCs w:val="28"/>
        </w:rPr>
        <w:t>9.SMC</w:t>
      </w:r>
      <w:proofErr w:type="gramEnd"/>
      <w:r w:rsidRPr="009D08EB">
        <w:rPr>
          <w:rFonts w:ascii="仿宋" w:eastAsia="仿宋" w:hAnsi="仿宋" w:cs="仿宋_GB2312" w:hint="eastAsia"/>
          <w:color w:val="000000" w:themeColor="text1"/>
          <w:sz w:val="28"/>
          <w:szCs w:val="28"/>
        </w:rPr>
        <w:t xml:space="preserve">-WP-003 Chip Mounting Technology </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10</w:t>
      </w:r>
      <w:proofErr w:type="gramStart"/>
      <w:r w:rsidRPr="009D08EB">
        <w:rPr>
          <w:rFonts w:ascii="仿宋" w:eastAsia="仿宋" w:hAnsi="仿宋" w:cs="仿宋_GB2312" w:hint="eastAsia"/>
          <w:color w:val="000000" w:themeColor="text1"/>
          <w:sz w:val="28"/>
          <w:szCs w:val="28"/>
        </w:rPr>
        <w:t>.IPC</w:t>
      </w:r>
      <w:proofErr w:type="gramEnd"/>
      <w:r w:rsidRPr="009D08EB">
        <w:rPr>
          <w:rFonts w:ascii="仿宋" w:eastAsia="仿宋" w:hAnsi="仿宋" w:cs="仿宋_GB2312" w:hint="eastAsia"/>
          <w:color w:val="000000" w:themeColor="text1"/>
          <w:sz w:val="28"/>
          <w:szCs w:val="28"/>
        </w:rPr>
        <w:t xml:space="preserve">-MC-790 Guidelines for Multichip Module Technology </w:t>
      </w:r>
      <w:r w:rsidRPr="009D08EB">
        <w:rPr>
          <w:rFonts w:ascii="仿宋" w:eastAsia="仿宋" w:hAnsi="仿宋" w:cs="仿宋_GB2312" w:hint="eastAsia"/>
          <w:color w:val="000000" w:themeColor="text1"/>
          <w:sz w:val="28"/>
          <w:szCs w:val="28"/>
        </w:rPr>
        <w:lastRenderedPageBreak/>
        <w:t>Utilization</w:t>
      </w:r>
    </w:p>
    <w:p w:rsidR="001751C0" w:rsidRPr="009D08EB" w:rsidRDefault="009026B4">
      <w:pPr>
        <w:snapToGrid w:val="0"/>
        <w:spacing w:line="560" w:lineRule="exact"/>
        <w:ind w:firstLineChars="200" w:firstLine="560"/>
        <w:contextualSpacing/>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11</w:t>
      </w:r>
      <w:proofErr w:type="gramStart"/>
      <w:r w:rsidRPr="009D08EB">
        <w:rPr>
          <w:rFonts w:ascii="仿宋" w:eastAsia="仿宋" w:hAnsi="仿宋" w:cs="仿宋_GB2312" w:hint="eastAsia"/>
          <w:color w:val="000000" w:themeColor="text1"/>
          <w:sz w:val="28"/>
          <w:szCs w:val="28"/>
        </w:rPr>
        <w:t>.IPC</w:t>
      </w:r>
      <w:proofErr w:type="gramEnd"/>
      <w:r w:rsidRPr="009D08EB">
        <w:rPr>
          <w:rFonts w:ascii="仿宋" w:eastAsia="仿宋" w:hAnsi="仿宋" w:cs="仿宋_GB2312" w:hint="eastAsia"/>
          <w:color w:val="000000" w:themeColor="text1"/>
          <w:sz w:val="28"/>
          <w:szCs w:val="28"/>
        </w:rPr>
        <w:t>-9502 PWB Assembly Soldering Process Guideline for Electronic Components</w:t>
      </w:r>
    </w:p>
    <w:p w:rsidR="001751C0" w:rsidRPr="009D08EB" w:rsidRDefault="009026B4">
      <w:pPr>
        <w:pStyle w:val="3"/>
        <w:keepNext w:val="0"/>
        <w:keepLines w:val="0"/>
        <w:adjustRightInd w:val="0"/>
        <w:snapToGrid w:val="0"/>
        <w:spacing w:before="0" w:after="0" w:line="560" w:lineRule="exact"/>
        <w:rPr>
          <w:rFonts w:ascii="仿宋" w:eastAsia="仿宋" w:hAnsi="仿宋" w:cs="仿宋_GB2312"/>
          <w:bCs w:val="0"/>
          <w:color w:val="000000" w:themeColor="text1"/>
          <w:kern w:val="0"/>
          <w:sz w:val="28"/>
          <w:szCs w:val="28"/>
        </w:rPr>
      </w:pPr>
      <w:r w:rsidRPr="009D08EB">
        <w:rPr>
          <w:rFonts w:ascii="仿宋" w:eastAsia="仿宋" w:hAnsi="仿宋" w:cs="仿宋_GB2312" w:hint="eastAsia"/>
          <w:bCs w:val="0"/>
          <w:color w:val="000000" w:themeColor="text1"/>
          <w:kern w:val="0"/>
          <w:sz w:val="28"/>
          <w:szCs w:val="28"/>
        </w:rPr>
        <w:t xml:space="preserve">   六、技术平台</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（一）比赛器材及具体要求说明</w:t>
      </w:r>
    </w:p>
    <w:tbl>
      <w:tblPr>
        <w:tblW w:w="9039" w:type="dxa"/>
        <w:jc w:val="center"/>
        <w:tblLayout w:type="fixed"/>
        <w:tblLook w:val="04A0"/>
      </w:tblPr>
      <w:tblGrid>
        <w:gridCol w:w="789"/>
        <w:gridCol w:w="1587"/>
        <w:gridCol w:w="3544"/>
        <w:gridCol w:w="2126"/>
        <w:gridCol w:w="993"/>
      </w:tblGrid>
      <w:tr w:rsidR="001751C0" w:rsidRPr="009D08EB">
        <w:trPr>
          <w:trHeight w:val="20"/>
          <w:jc w:val="center"/>
        </w:trPr>
        <w:tc>
          <w:tcPr>
            <w:tcW w:w="789" w:type="dxa"/>
            <w:tcBorders>
              <w:top w:val="single" w:sz="4" w:space="0" w:color="auto"/>
              <w:left w:val="single" w:sz="4" w:space="0" w:color="auto"/>
              <w:bottom w:val="single" w:sz="4" w:space="0" w:color="auto"/>
              <w:right w:val="single" w:sz="4" w:space="0" w:color="auto"/>
            </w:tcBorders>
            <w:vAlign w:val="center"/>
          </w:tcPr>
          <w:p w:rsidR="001751C0" w:rsidRPr="009D08EB" w:rsidRDefault="009026B4">
            <w:pPr>
              <w:spacing w:line="560" w:lineRule="exact"/>
              <w:jc w:val="center"/>
              <w:rPr>
                <w:rFonts w:ascii="仿宋" w:eastAsia="仿宋" w:hAnsi="仿宋"/>
                <w:b/>
                <w:color w:val="000000" w:themeColor="text1"/>
                <w:sz w:val="24"/>
              </w:rPr>
            </w:pPr>
            <w:r w:rsidRPr="009D08EB">
              <w:rPr>
                <w:rFonts w:ascii="仿宋" w:eastAsia="仿宋" w:hAnsi="仿宋" w:hint="eastAsia"/>
                <w:b/>
                <w:color w:val="000000" w:themeColor="text1"/>
                <w:sz w:val="24"/>
              </w:rPr>
              <w:t>序号</w:t>
            </w:r>
          </w:p>
        </w:tc>
        <w:tc>
          <w:tcPr>
            <w:tcW w:w="1587" w:type="dxa"/>
            <w:tcBorders>
              <w:top w:val="single" w:sz="4" w:space="0" w:color="auto"/>
              <w:left w:val="nil"/>
              <w:bottom w:val="single" w:sz="4" w:space="0" w:color="auto"/>
              <w:right w:val="single" w:sz="4" w:space="0" w:color="auto"/>
            </w:tcBorders>
            <w:vAlign w:val="center"/>
          </w:tcPr>
          <w:p w:rsidR="001751C0" w:rsidRPr="009D08EB" w:rsidRDefault="009026B4">
            <w:pPr>
              <w:spacing w:line="560" w:lineRule="exact"/>
              <w:jc w:val="center"/>
              <w:rPr>
                <w:rFonts w:ascii="仿宋" w:eastAsia="仿宋" w:hAnsi="仿宋"/>
                <w:b/>
                <w:color w:val="000000" w:themeColor="text1"/>
                <w:sz w:val="24"/>
              </w:rPr>
            </w:pPr>
            <w:r w:rsidRPr="009D08EB">
              <w:rPr>
                <w:rFonts w:ascii="仿宋" w:eastAsia="仿宋" w:hAnsi="仿宋" w:hint="eastAsia"/>
                <w:b/>
                <w:color w:val="000000" w:themeColor="text1"/>
                <w:sz w:val="24"/>
              </w:rPr>
              <w:t>仪器设备</w:t>
            </w:r>
          </w:p>
        </w:tc>
        <w:tc>
          <w:tcPr>
            <w:tcW w:w="3544" w:type="dxa"/>
            <w:tcBorders>
              <w:top w:val="single" w:sz="4" w:space="0" w:color="auto"/>
              <w:left w:val="nil"/>
              <w:bottom w:val="single" w:sz="4" w:space="0" w:color="auto"/>
              <w:right w:val="single" w:sz="4" w:space="0" w:color="auto"/>
            </w:tcBorders>
            <w:vAlign w:val="center"/>
          </w:tcPr>
          <w:p w:rsidR="001751C0" w:rsidRPr="009D08EB" w:rsidRDefault="009026B4">
            <w:pPr>
              <w:spacing w:line="560" w:lineRule="exact"/>
              <w:jc w:val="center"/>
              <w:rPr>
                <w:rFonts w:ascii="仿宋" w:eastAsia="仿宋" w:hAnsi="仿宋"/>
                <w:b/>
                <w:color w:val="000000" w:themeColor="text1"/>
                <w:sz w:val="24"/>
              </w:rPr>
            </w:pPr>
            <w:r w:rsidRPr="009D08EB">
              <w:rPr>
                <w:rFonts w:ascii="仿宋" w:eastAsia="仿宋" w:hAnsi="仿宋" w:hint="eastAsia"/>
                <w:b/>
                <w:color w:val="000000" w:themeColor="text1"/>
                <w:sz w:val="24"/>
              </w:rPr>
              <w:t>规格说明</w:t>
            </w:r>
          </w:p>
        </w:tc>
        <w:tc>
          <w:tcPr>
            <w:tcW w:w="2126" w:type="dxa"/>
            <w:tcBorders>
              <w:top w:val="single" w:sz="4" w:space="0" w:color="auto"/>
              <w:left w:val="nil"/>
              <w:bottom w:val="single" w:sz="4" w:space="0" w:color="auto"/>
              <w:right w:val="single" w:sz="4" w:space="0" w:color="auto"/>
            </w:tcBorders>
            <w:vAlign w:val="center"/>
          </w:tcPr>
          <w:p w:rsidR="001751C0" w:rsidRPr="009D08EB" w:rsidRDefault="009026B4">
            <w:pPr>
              <w:spacing w:line="560" w:lineRule="exact"/>
              <w:jc w:val="center"/>
              <w:rPr>
                <w:rFonts w:ascii="仿宋" w:eastAsia="仿宋" w:hAnsi="仿宋"/>
                <w:b/>
                <w:color w:val="000000" w:themeColor="text1"/>
                <w:sz w:val="24"/>
              </w:rPr>
            </w:pPr>
            <w:r w:rsidRPr="009D08EB">
              <w:rPr>
                <w:rFonts w:ascii="仿宋" w:eastAsia="仿宋" w:hAnsi="仿宋" w:hint="eastAsia"/>
                <w:b/>
                <w:color w:val="000000" w:themeColor="text1"/>
                <w:sz w:val="24"/>
              </w:rPr>
              <w:t>品牌</w:t>
            </w:r>
          </w:p>
        </w:tc>
        <w:tc>
          <w:tcPr>
            <w:tcW w:w="993" w:type="dxa"/>
            <w:tcBorders>
              <w:top w:val="single" w:sz="4" w:space="0" w:color="auto"/>
              <w:left w:val="nil"/>
              <w:bottom w:val="single" w:sz="4" w:space="0" w:color="auto"/>
              <w:right w:val="single" w:sz="4" w:space="0" w:color="auto"/>
            </w:tcBorders>
          </w:tcPr>
          <w:p w:rsidR="001751C0" w:rsidRPr="009D08EB" w:rsidRDefault="009026B4">
            <w:pPr>
              <w:spacing w:line="560" w:lineRule="exact"/>
              <w:jc w:val="center"/>
              <w:rPr>
                <w:rFonts w:ascii="仿宋" w:eastAsia="仿宋" w:hAnsi="仿宋"/>
                <w:b/>
                <w:color w:val="000000" w:themeColor="text1"/>
                <w:sz w:val="24"/>
              </w:rPr>
            </w:pPr>
            <w:r w:rsidRPr="009D08EB">
              <w:rPr>
                <w:rFonts w:ascii="仿宋" w:eastAsia="仿宋" w:hAnsi="仿宋" w:hint="eastAsia"/>
                <w:b/>
                <w:color w:val="000000" w:themeColor="text1"/>
                <w:sz w:val="24"/>
              </w:rPr>
              <w:t>备注</w:t>
            </w:r>
          </w:p>
        </w:tc>
      </w:tr>
      <w:tr w:rsidR="001751C0" w:rsidRPr="009D08EB">
        <w:trPr>
          <w:trHeight w:val="20"/>
          <w:jc w:val="center"/>
        </w:trPr>
        <w:tc>
          <w:tcPr>
            <w:tcW w:w="789" w:type="dxa"/>
            <w:tcBorders>
              <w:top w:val="nil"/>
              <w:left w:val="single" w:sz="4" w:space="0" w:color="auto"/>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color w:val="000000" w:themeColor="text1"/>
                <w:sz w:val="24"/>
              </w:rPr>
              <w:t>1</w:t>
            </w:r>
          </w:p>
        </w:tc>
        <w:tc>
          <w:tcPr>
            <w:tcW w:w="1587"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维修工作台</w:t>
            </w:r>
          </w:p>
        </w:tc>
        <w:tc>
          <w:tcPr>
            <w:tcW w:w="3544"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防静电维修工作台</w:t>
            </w:r>
          </w:p>
        </w:tc>
        <w:tc>
          <w:tcPr>
            <w:tcW w:w="2126"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多品牌适用</w:t>
            </w:r>
          </w:p>
        </w:tc>
        <w:tc>
          <w:tcPr>
            <w:tcW w:w="993" w:type="dxa"/>
            <w:vMerge w:val="restart"/>
            <w:tcBorders>
              <w:top w:val="nil"/>
              <w:left w:val="nil"/>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赛场提供</w:t>
            </w:r>
          </w:p>
        </w:tc>
      </w:tr>
      <w:tr w:rsidR="001751C0" w:rsidRPr="009D08EB">
        <w:trPr>
          <w:trHeight w:val="20"/>
          <w:jc w:val="center"/>
        </w:trPr>
        <w:tc>
          <w:tcPr>
            <w:tcW w:w="789" w:type="dxa"/>
            <w:tcBorders>
              <w:top w:val="nil"/>
              <w:left w:val="single" w:sz="4" w:space="0" w:color="auto"/>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2</w:t>
            </w:r>
          </w:p>
        </w:tc>
        <w:tc>
          <w:tcPr>
            <w:tcW w:w="1587"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直流稳压电源</w:t>
            </w:r>
          </w:p>
        </w:tc>
        <w:tc>
          <w:tcPr>
            <w:tcW w:w="3544"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color w:val="000000" w:themeColor="text1"/>
                <w:sz w:val="24"/>
              </w:rPr>
              <w:t>I</w:t>
            </w:r>
            <w:proofErr w:type="gramStart"/>
            <w:r w:rsidRPr="009D08EB">
              <w:rPr>
                <w:rFonts w:ascii="仿宋" w:eastAsia="仿宋" w:hAnsi="仿宋" w:hint="eastAsia"/>
                <w:color w:val="000000" w:themeColor="text1"/>
                <w:sz w:val="24"/>
              </w:rPr>
              <w:t>路以上</w:t>
            </w:r>
            <w:proofErr w:type="gramEnd"/>
            <w:r w:rsidRPr="009D08EB">
              <w:rPr>
                <w:rFonts w:ascii="仿宋" w:eastAsia="仿宋" w:hAnsi="仿宋"/>
                <w:color w:val="000000" w:themeColor="text1"/>
                <w:sz w:val="24"/>
              </w:rPr>
              <w:t>0-30 V</w:t>
            </w:r>
            <w:r w:rsidRPr="009D08EB">
              <w:rPr>
                <w:rFonts w:ascii="仿宋" w:eastAsia="仿宋" w:hAnsi="仿宋" w:hint="eastAsia"/>
                <w:color w:val="000000" w:themeColor="text1"/>
                <w:sz w:val="24"/>
              </w:rPr>
              <w:t>可变电压输出</w:t>
            </w:r>
          </w:p>
        </w:tc>
        <w:tc>
          <w:tcPr>
            <w:tcW w:w="2126" w:type="dxa"/>
            <w:tcBorders>
              <w:top w:val="nil"/>
              <w:left w:val="nil"/>
              <w:bottom w:val="single" w:sz="4" w:space="0" w:color="auto"/>
              <w:right w:val="single" w:sz="4" w:space="0" w:color="auto"/>
            </w:tcBorders>
          </w:tcPr>
          <w:p w:rsidR="001751C0" w:rsidRPr="009D08EB" w:rsidRDefault="009026B4">
            <w:pPr>
              <w:rPr>
                <w:color w:val="000000" w:themeColor="text1"/>
              </w:rPr>
            </w:pPr>
            <w:r w:rsidRPr="009D08EB">
              <w:rPr>
                <w:rFonts w:ascii="仿宋" w:eastAsia="仿宋" w:hAnsi="仿宋" w:hint="eastAsia"/>
                <w:color w:val="000000" w:themeColor="text1"/>
                <w:sz w:val="24"/>
              </w:rPr>
              <w:t>多品牌适用</w:t>
            </w:r>
          </w:p>
        </w:tc>
        <w:tc>
          <w:tcPr>
            <w:tcW w:w="993" w:type="dxa"/>
            <w:vMerge/>
            <w:tcBorders>
              <w:left w:val="nil"/>
              <w:right w:val="single" w:sz="4" w:space="0" w:color="auto"/>
            </w:tcBorders>
          </w:tcPr>
          <w:p w:rsidR="001751C0" w:rsidRPr="009D08EB" w:rsidRDefault="001751C0">
            <w:pPr>
              <w:rPr>
                <w:rFonts w:ascii="仿宋" w:eastAsia="仿宋" w:hAnsi="仿宋"/>
                <w:color w:val="000000" w:themeColor="text1"/>
                <w:sz w:val="24"/>
              </w:rPr>
            </w:pPr>
          </w:p>
        </w:tc>
      </w:tr>
      <w:tr w:rsidR="001751C0" w:rsidRPr="009D08EB">
        <w:trPr>
          <w:trHeight w:val="20"/>
          <w:jc w:val="center"/>
        </w:trPr>
        <w:tc>
          <w:tcPr>
            <w:tcW w:w="789" w:type="dxa"/>
            <w:tcBorders>
              <w:top w:val="nil"/>
              <w:left w:val="single" w:sz="4" w:space="0" w:color="auto"/>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3</w:t>
            </w:r>
          </w:p>
        </w:tc>
        <w:tc>
          <w:tcPr>
            <w:tcW w:w="1587"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电脑主机</w:t>
            </w:r>
          </w:p>
        </w:tc>
        <w:tc>
          <w:tcPr>
            <w:tcW w:w="3544"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主频</w:t>
            </w:r>
            <w:r w:rsidRPr="009D08EB">
              <w:rPr>
                <w:rFonts w:ascii="仿宋" w:eastAsia="仿宋" w:hAnsi="仿宋"/>
                <w:color w:val="000000" w:themeColor="text1"/>
                <w:sz w:val="24"/>
              </w:rPr>
              <w:t>1GHz</w:t>
            </w:r>
            <w:r w:rsidRPr="009D08EB">
              <w:rPr>
                <w:rFonts w:ascii="仿宋" w:eastAsia="仿宋" w:hAnsi="仿宋" w:hint="eastAsia"/>
                <w:color w:val="000000" w:themeColor="text1"/>
                <w:sz w:val="24"/>
              </w:rPr>
              <w:t>或以上</w:t>
            </w:r>
            <w:r w:rsidRPr="009D08EB">
              <w:rPr>
                <w:rFonts w:ascii="仿宋" w:eastAsia="仿宋" w:hAnsi="仿宋"/>
                <w:color w:val="000000" w:themeColor="text1"/>
                <w:sz w:val="24"/>
              </w:rPr>
              <w:t>CPU</w:t>
            </w:r>
            <w:r w:rsidRPr="009D08EB">
              <w:rPr>
                <w:rFonts w:ascii="仿宋" w:eastAsia="仿宋" w:hAnsi="仿宋" w:hint="eastAsia"/>
                <w:color w:val="000000" w:themeColor="text1"/>
                <w:sz w:val="24"/>
              </w:rPr>
              <w:t>，</w:t>
            </w:r>
            <w:r w:rsidRPr="009D08EB">
              <w:rPr>
                <w:rFonts w:ascii="仿宋" w:eastAsia="仿宋" w:hAnsi="仿宋"/>
                <w:color w:val="000000" w:themeColor="text1"/>
                <w:sz w:val="24"/>
              </w:rPr>
              <w:t>1GB</w:t>
            </w:r>
            <w:r w:rsidRPr="009D08EB">
              <w:rPr>
                <w:rFonts w:ascii="仿宋" w:eastAsia="仿宋" w:hAnsi="仿宋" w:hint="eastAsia"/>
                <w:color w:val="000000" w:themeColor="text1"/>
                <w:sz w:val="24"/>
              </w:rPr>
              <w:t>或以上内存，安装</w:t>
            </w:r>
            <w:r w:rsidRPr="009D08EB">
              <w:rPr>
                <w:rFonts w:ascii="仿宋" w:eastAsia="仿宋" w:hAnsi="仿宋"/>
                <w:color w:val="000000" w:themeColor="text1"/>
                <w:sz w:val="24"/>
              </w:rPr>
              <w:t>Windows</w:t>
            </w:r>
            <w:r w:rsidRPr="009D08EB">
              <w:rPr>
                <w:rFonts w:ascii="仿宋" w:eastAsia="仿宋" w:hAnsi="仿宋" w:hint="eastAsia"/>
                <w:color w:val="000000" w:themeColor="text1"/>
                <w:sz w:val="24"/>
              </w:rPr>
              <w:t>操作系统。</w:t>
            </w:r>
          </w:p>
        </w:tc>
        <w:tc>
          <w:tcPr>
            <w:tcW w:w="2126"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多品牌适用</w:t>
            </w:r>
          </w:p>
        </w:tc>
        <w:tc>
          <w:tcPr>
            <w:tcW w:w="993" w:type="dxa"/>
            <w:vMerge/>
            <w:tcBorders>
              <w:left w:val="nil"/>
              <w:right w:val="single" w:sz="4" w:space="0" w:color="auto"/>
            </w:tcBorders>
          </w:tcPr>
          <w:p w:rsidR="001751C0" w:rsidRPr="009D08EB" w:rsidRDefault="001751C0">
            <w:pPr>
              <w:jc w:val="center"/>
              <w:rPr>
                <w:rFonts w:ascii="仿宋" w:eastAsia="仿宋" w:hAnsi="仿宋"/>
                <w:color w:val="000000" w:themeColor="text1"/>
                <w:sz w:val="24"/>
              </w:rPr>
            </w:pPr>
          </w:p>
        </w:tc>
      </w:tr>
      <w:tr w:rsidR="001751C0" w:rsidRPr="009D08EB">
        <w:trPr>
          <w:trHeight w:val="20"/>
          <w:jc w:val="center"/>
        </w:trPr>
        <w:tc>
          <w:tcPr>
            <w:tcW w:w="789" w:type="dxa"/>
            <w:tcBorders>
              <w:top w:val="nil"/>
              <w:left w:val="single" w:sz="4" w:space="0" w:color="auto"/>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4</w:t>
            </w:r>
          </w:p>
        </w:tc>
        <w:tc>
          <w:tcPr>
            <w:tcW w:w="1587" w:type="dxa"/>
            <w:tcBorders>
              <w:top w:val="nil"/>
              <w:left w:val="nil"/>
              <w:bottom w:val="single" w:sz="4" w:space="0" w:color="auto"/>
              <w:right w:val="single" w:sz="4" w:space="0" w:color="auto"/>
            </w:tcBorders>
            <w:vAlign w:val="center"/>
          </w:tcPr>
          <w:p w:rsidR="001751C0" w:rsidRPr="009D08EB" w:rsidRDefault="009026B4">
            <w:pPr>
              <w:snapToGrid w:val="0"/>
              <w:jc w:val="center"/>
              <w:rPr>
                <w:rFonts w:ascii="仿宋" w:eastAsia="仿宋" w:hAnsi="仿宋" w:cs="Arial"/>
                <w:color w:val="000000" w:themeColor="text1"/>
                <w:sz w:val="24"/>
              </w:rPr>
            </w:pPr>
            <w:r w:rsidRPr="009D08EB">
              <w:rPr>
                <w:rFonts w:ascii="仿宋" w:eastAsia="仿宋" w:hAnsi="仿宋" w:cs="Arial" w:hint="eastAsia"/>
                <w:bCs/>
                <w:color w:val="000000" w:themeColor="text1"/>
                <w:sz w:val="24"/>
              </w:rPr>
              <w:t>数据恢复平台</w:t>
            </w:r>
          </w:p>
        </w:tc>
        <w:tc>
          <w:tcPr>
            <w:tcW w:w="3544" w:type="dxa"/>
            <w:tcBorders>
              <w:top w:val="nil"/>
              <w:left w:val="nil"/>
              <w:bottom w:val="single" w:sz="4" w:space="0" w:color="auto"/>
              <w:right w:val="single" w:sz="4" w:space="0" w:color="auto"/>
            </w:tcBorders>
            <w:vAlign w:val="center"/>
          </w:tcPr>
          <w:p w:rsidR="001751C0" w:rsidRPr="009D08EB" w:rsidRDefault="009026B4">
            <w:pPr>
              <w:snapToGrid w:val="0"/>
              <w:jc w:val="center"/>
              <w:rPr>
                <w:rFonts w:ascii="仿宋" w:eastAsia="仿宋" w:hAnsi="仿宋" w:cs="Arial"/>
                <w:color w:val="000000" w:themeColor="text1"/>
                <w:sz w:val="24"/>
              </w:rPr>
            </w:pPr>
            <w:r w:rsidRPr="009D08EB">
              <w:rPr>
                <w:rFonts w:ascii="仿宋" w:eastAsia="仿宋" w:hAnsi="仿宋" w:cs="Arial" w:hint="eastAsia"/>
                <w:color w:val="000000" w:themeColor="text1"/>
                <w:sz w:val="24"/>
              </w:rPr>
              <w:t>能够进行硬盘维修及数据恢复操作</w:t>
            </w:r>
          </w:p>
        </w:tc>
        <w:tc>
          <w:tcPr>
            <w:tcW w:w="2126"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proofErr w:type="gramStart"/>
            <w:r w:rsidRPr="009D08EB">
              <w:rPr>
                <w:rFonts w:ascii="仿宋" w:eastAsia="仿宋" w:hAnsi="仿宋" w:cs="Arial" w:hint="eastAsia"/>
                <w:bCs/>
                <w:color w:val="000000" w:themeColor="text1"/>
                <w:sz w:val="24"/>
              </w:rPr>
              <w:t>中盈创信</w:t>
            </w:r>
            <w:proofErr w:type="gramEnd"/>
            <w:r w:rsidRPr="009D08EB">
              <w:rPr>
                <w:rFonts w:ascii="仿宋" w:eastAsia="仿宋" w:hAnsi="仿宋" w:cs="Arial"/>
                <w:color w:val="000000" w:themeColor="text1"/>
                <w:sz w:val="24"/>
              </w:rPr>
              <w:t>SOL-DRFIX-802</w:t>
            </w:r>
          </w:p>
        </w:tc>
        <w:tc>
          <w:tcPr>
            <w:tcW w:w="993" w:type="dxa"/>
            <w:vMerge/>
            <w:tcBorders>
              <w:left w:val="nil"/>
              <w:bottom w:val="single" w:sz="4" w:space="0" w:color="auto"/>
              <w:right w:val="single" w:sz="4" w:space="0" w:color="auto"/>
            </w:tcBorders>
          </w:tcPr>
          <w:p w:rsidR="001751C0" w:rsidRPr="009D08EB" w:rsidRDefault="001751C0">
            <w:pPr>
              <w:jc w:val="center"/>
              <w:rPr>
                <w:rFonts w:ascii="仿宋" w:eastAsia="仿宋" w:hAnsi="仿宋" w:cs="Arial"/>
                <w:bCs/>
                <w:color w:val="000000" w:themeColor="text1"/>
                <w:sz w:val="24"/>
              </w:rPr>
            </w:pPr>
          </w:p>
        </w:tc>
      </w:tr>
      <w:tr w:rsidR="001751C0" w:rsidRPr="009D08EB">
        <w:trPr>
          <w:trHeight w:val="20"/>
          <w:jc w:val="center"/>
        </w:trPr>
        <w:tc>
          <w:tcPr>
            <w:tcW w:w="789" w:type="dxa"/>
            <w:tcBorders>
              <w:top w:val="nil"/>
              <w:left w:val="single" w:sz="4" w:space="0" w:color="auto"/>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5</w:t>
            </w:r>
          </w:p>
        </w:tc>
        <w:tc>
          <w:tcPr>
            <w:tcW w:w="1587"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数字示波器</w:t>
            </w:r>
          </w:p>
        </w:tc>
        <w:tc>
          <w:tcPr>
            <w:tcW w:w="3544"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color w:val="000000" w:themeColor="text1"/>
                <w:sz w:val="24"/>
              </w:rPr>
              <w:t>100MHz</w:t>
            </w:r>
            <w:proofErr w:type="gramStart"/>
            <w:r w:rsidRPr="009D08EB">
              <w:rPr>
                <w:rFonts w:ascii="仿宋" w:eastAsia="仿宋" w:hAnsi="仿宋" w:hint="eastAsia"/>
                <w:color w:val="000000" w:themeColor="text1"/>
                <w:sz w:val="24"/>
              </w:rPr>
              <w:t>以上双</w:t>
            </w:r>
            <w:proofErr w:type="gramEnd"/>
            <w:r w:rsidRPr="009D08EB">
              <w:rPr>
                <w:rFonts w:ascii="仿宋" w:eastAsia="仿宋" w:hAnsi="仿宋" w:hint="eastAsia"/>
                <w:color w:val="000000" w:themeColor="text1"/>
                <w:sz w:val="24"/>
              </w:rPr>
              <w:t>通道示波器</w:t>
            </w:r>
          </w:p>
        </w:tc>
        <w:tc>
          <w:tcPr>
            <w:tcW w:w="2126" w:type="dxa"/>
            <w:tcBorders>
              <w:top w:val="nil"/>
              <w:left w:val="nil"/>
              <w:bottom w:val="single" w:sz="4" w:space="0" w:color="auto"/>
              <w:right w:val="single" w:sz="4" w:space="0" w:color="auto"/>
            </w:tcBorders>
          </w:tcPr>
          <w:p w:rsidR="001751C0" w:rsidRPr="009D08EB" w:rsidRDefault="009026B4">
            <w:pPr>
              <w:rPr>
                <w:color w:val="000000" w:themeColor="text1"/>
              </w:rPr>
            </w:pPr>
            <w:r w:rsidRPr="009D08EB">
              <w:rPr>
                <w:rFonts w:ascii="仿宋" w:eastAsia="仿宋" w:hAnsi="仿宋" w:hint="eastAsia"/>
                <w:color w:val="000000" w:themeColor="text1"/>
                <w:sz w:val="24"/>
              </w:rPr>
              <w:t>多品牌适用</w:t>
            </w:r>
          </w:p>
        </w:tc>
        <w:tc>
          <w:tcPr>
            <w:tcW w:w="993" w:type="dxa"/>
            <w:vMerge w:val="restart"/>
            <w:tcBorders>
              <w:top w:val="nil"/>
              <w:left w:val="nil"/>
              <w:right w:val="single" w:sz="4" w:space="0" w:color="auto"/>
            </w:tcBorders>
            <w:vAlign w:val="center"/>
          </w:tcPr>
          <w:p w:rsidR="001751C0" w:rsidRPr="009D08EB" w:rsidRDefault="009026B4">
            <w:pPr>
              <w:rPr>
                <w:rFonts w:ascii="仿宋" w:eastAsia="仿宋" w:hAnsi="仿宋"/>
                <w:color w:val="000000" w:themeColor="text1"/>
                <w:sz w:val="24"/>
              </w:rPr>
            </w:pPr>
            <w:r w:rsidRPr="009D08EB">
              <w:rPr>
                <w:rFonts w:ascii="仿宋" w:eastAsia="仿宋" w:hAnsi="仿宋" w:hint="eastAsia"/>
                <w:color w:val="000000" w:themeColor="text1"/>
                <w:sz w:val="24"/>
              </w:rPr>
              <w:t>参赛队自带</w:t>
            </w:r>
          </w:p>
        </w:tc>
      </w:tr>
      <w:tr w:rsidR="001751C0" w:rsidRPr="009D08EB">
        <w:trPr>
          <w:trHeight w:val="20"/>
          <w:jc w:val="center"/>
        </w:trPr>
        <w:tc>
          <w:tcPr>
            <w:tcW w:w="789" w:type="dxa"/>
            <w:tcBorders>
              <w:top w:val="nil"/>
              <w:left w:val="single" w:sz="4" w:space="0" w:color="auto"/>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6</w:t>
            </w:r>
          </w:p>
        </w:tc>
        <w:tc>
          <w:tcPr>
            <w:tcW w:w="1587"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proofErr w:type="gramStart"/>
            <w:r w:rsidRPr="009D08EB">
              <w:rPr>
                <w:rFonts w:ascii="仿宋" w:eastAsia="仿宋" w:hAnsi="仿宋" w:hint="eastAsia"/>
                <w:color w:val="000000" w:themeColor="text1"/>
                <w:sz w:val="24"/>
              </w:rPr>
              <w:t>热风焊台</w:t>
            </w:r>
            <w:proofErr w:type="gramEnd"/>
          </w:p>
        </w:tc>
        <w:tc>
          <w:tcPr>
            <w:tcW w:w="3544"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温度调节范围：</w:t>
            </w:r>
            <w:r w:rsidRPr="009D08EB">
              <w:rPr>
                <w:rFonts w:ascii="仿宋" w:eastAsia="仿宋" w:hAnsi="仿宋"/>
                <w:color w:val="000000" w:themeColor="text1"/>
                <w:sz w:val="24"/>
              </w:rPr>
              <w:t>100</w:t>
            </w:r>
            <w:r w:rsidRPr="009D08EB">
              <w:rPr>
                <w:rFonts w:ascii="仿宋" w:eastAsia="仿宋" w:hAnsi="仿宋" w:hint="eastAsia"/>
                <w:color w:val="000000" w:themeColor="text1"/>
                <w:sz w:val="24"/>
              </w:rPr>
              <w:t>～</w:t>
            </w:r>
            <w:r w:rsidRPr="009D08EB">
              <w:rPr>
                <w:rFonts w:ascii="仿宋" w:eastAsia="仿宋" w:hAnsi="仿宋"/>
                <w:color w:val="000000" w:themeColor="text1"/>
                <w:sz w:val="24"/>
              </w:rPr>
              <w:t>480</w:t>
            </w:r>
            <w:r w:rsidRPr="009D08EB">
              <w:rPr>
                <w:rFonts w:ascii="仿宋" w:eastAsia="仿宋" w:hAnsi="仿宋" w:hint="eastAsia"/>
                <w:color w:val="000000" w:themeColor="text1"/>
                <w:sz w:val="24"/>
              </w:rPr>
              <w:t>℃</w:t>
            </w:r>
          </w:p>
        </w:tc>
        <w:tc>
          <w:tcPr>
            <w:tcW w:w="2126" w:type="dxa"/>
            <w:tcBorders>
              <w:top w:val="nil"/>
              <w:left w:val="nil"/>
              <w:bottom w:val="single" w:sz="4" w:space="0" w:color="auto"/>
              <w:right w:val="single" w:sz="4" w:space="0" w:color="auto"/>
            </w:tcBorders>
          </w:tcPr>
          <w:p w:rsidR="001751C0" w:rsidRPr="009D08EB" w:rsidRDefault="009026B4">
            <w:pPr>
              <w:rPr>
                <w:color w:val="000000" w:themeColor="text1"/>
              </w:rPr>
            </w:pPr>
            <w:r w:rsidRPr="009D08EB">
              <w:rPr>
                <w:rFonts w:ascii="仿宋" w:eastAsia="仿宋" w:hAnsi="仿宋" w:hint="eastAsia"/>
                <w:color w:val="000000" w:themeColor="text1"/>
                <w:sz w:val="24"/>
              </w:rPr>
              <w:t>多品牌适用</w:t>
            </w:r>
          </w:p>
        </w:tc>
        <w:tc>
          <w:tcPr>
            <w:tcW w:w="993" w:type="dxa"/>
            <w:vMerge/>
            <w:tcBorders>
              <w:left w:val="nil"/>
              <w:right w:val="single" w:sz="4" w:space="0" w:color="auto"/>
            </w:tcBorders>
          </w:tcPr>
          <w:p w:rsidR="001751C0" w:rsidRPr="009D08EB" w:rsidRDefault="001751C0">
            <w:pPr>
              <w:rPr>
                <w:rFonts w:ascii="仿宋" w:eastAsia="仿宋" w:hAnsi="仿宋"/>
                <w:color w:val="000000" w:themeColor="text1"/>
                <w:sz w:val="24"/>
              </w:rPr>
            </w:pPr>
          </w:p>
        </w:tc>
      </w:tr>
      <w:tr w:rsidR="001751C0" w:rsidRPr="009D08EB">
        <w:trPr>
          <w:trHeight w:val="20"/>
          <w:jc w:val="center"/>
        </w:trPr>
        <w:tc>
          <w:tcPr>
            <w:tcW w:w="789" w:type="dxa"/>
            <w:tcBorders>
              <w:top w:val="nil"/>
              <w:left w:val="single" w:sz="4" w:space="0" w:color="auto"/>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7</w:t>
            </w:r>
          </w:p>
        </w:tc>
        <w:tc>
          <w:tcPr>
            <w:tcW w:w="1587"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数字万用表</w:t>
            </w:r>
          </w:p>
        </w:tc>
        <w:tc>
          <w:tcPr>
            <w:tcW w:w="3544"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交流电压</w:t>
            </w:r>
            <w:r w:rsidRPr="009D08EB">
              <w:rPr>
                <w:rFonts w:ascii="仿宋" w:eastAsia="仿宋" w:hAnsi="仿宋"/>
                <w:color w:val="000000" w:themeColor="text1"/>
                <w:sz w:val="24"/>
              </w:rPr>
              <w:t>1000V</w:t>
            </w:r>
            <w:r w:rsidRPr="009D08EB">
              <w:rPr>
                <w:rFonts w:ascii="仿宋" w:eastAsia="仿宋" w:hAnsi="仿宋" w:hint="eastAsia"/>
                <w:color w:val="000000" w:themeColor="text1"/>
                <w:sz w:val="24"/>
              </w:rPr>
              <w:t>±</w:t>
            </w:r>
            <w:r w:rsidRPr="009D08EB">
              <w:rPr>
                <w:rFonts w:ascii="仿宋" w:eastAsia="仿宋" w:hAnsi="仿宋"/>
                <w:color w:val="000000" w:themeColor="text1"/>
                <w:sz w:val="24"/>
              </w:rPr>
              <w:t>(0.8%+3)</w:t>
            </w:r>
            <w:r w:rsidRPr="009D08EB">
              <w:rPr>
                <w:rFonts w:ascii="仿宋" w:eastAsia="仿宋" w:hAnsi="仿宋" w:hint="eastAsia"/>
                <w:color w:val="000000" w:themeColor="text1"/>
                <w:sz w:val="24"/>
              </w:rPr>
              <w:t>，直流电流</w:t>
            </w:r>
            <w:r w:rsidRPr="009D08EB">
              <w:rPr>
                <w:rFonts w:ascii="仿宋" w:eastAsia="仿宋" w:hAnsi="仿宋"/>
                <w:color w:val="000000" w:themeColor="text1"/>
                <w:sz w:val="24"/>
              </w:rPr>
              <w:t>20A</w:t>
            </w:r>
            <w:r w:rsidRPr="009D08EB">
              <w:rPr>
                <w:rFonts w:ascii="仿宋" w:eastAsia="仿宋" w:hAnsi="仿宋" w:hint="eastAsia"/>
                <w:color w:val="000000" w:themeColor="text1"/>
                <w:sz w:val="24"/>
              </w:rPr>
              <w:t>±</w:t>
            </w:r>
            <w:r w:rsidRPr="009D08EB">
              <w:rPr>
                <w:rFonts w:ascii="仿宋" w:eastAsia="仿宋" w:hAnsi="仿宋"/>
                <w:color w:val="000000" w:themeColor="text1"/>
                <w:sz w:val="24"/>
              </w:rPr>
              <w:t>(0.8%+1)</w:t>
            </w:r>
            <w:r w:rsidRPr="009D08EB">
              <w:rPr>
                <w:rFonts w:ascii="仿宋" w:eastAsia="仿宋" w:hAnsi="仿宋" w:hint="eastAsia"/>
                <w:color w:val="000000" w:themeColor="text1"/>
                <w:sz w:val="24"/>
              </w:rPr>
              <w:t>，直流电压</w:t>
            </w:r>
            <w:r w:rsidRPr="009D08EB">
              <w:rPr>
                <w:rFonts w:ascii="仿宋" w:eastAsia="仿宋" w:hAnsi="仿宋"/>
                <w:color w:val="000000" w:themeColor="text1"/>
                <w:sz w:val="24"/>
              </w:rPr>
              <w:t>1000V</w:t>
            </w:r>
            <w:r w:rsidRPr="009D08EB">
              <w:rPr>
                <w:rFonts w:ascii="仿宋" w:eastAsia="仿宋" w:hAnsi="仿宋" w:hint="eastAsia"/>
                <w:color w:val="000000" w:themeColor="text1"/>
                <w:sz w:val="24"/>
              </w:rPr>
              <w:t>±</w:t>
            </w:r>
            <w:r w:rsidRPr="009D08EB">
              <w:rPr>
                <w:rFonts w:ascii="仿宋" w:eastAsia="仿宋" w:hAnsi="仿宋"/>
                <w:color w:val="000000" w:themeColor="text1"/>
                <w:sz w:val="24"/>
              </w:rPr>
              <w:t>(0.5%+1)</w:t>
            </w:r>
            <w:r w:rsidRPr="009D08EB">
              <w:rPr>
                <w:rFonts w:ascii="仿宋" w:eastAsia="仿宋" w:hAnsi="仿宋" w:hint="eastAsia"/>
                <w:color w:val="000000" w:themeColor="text1"/>
                <w:sz w:val="24"/>
              </w:rPr>
              <w:t>，交流电流</w:t>
            </w:r>
            <w:r w:rsidRPr="009D08EB">
              <w:rPr>
                <w:rFonts w:ascii="仿宋" w:eastAsia="仿宋" w:hAnsi="仿宋"/>
                <w:color w:val="000000" w:themeColor="text1"/>
                <w:sz w:val="24"/>
              </w:rPr>
              <w:t>20A</w:t>
            </w:r>
            <w:r w:rsidRPr="009D08EB">
              <w:rPr>
                <w:rFonts w:ascii="仿宋" w:eastAsia="仿宋" w:hAnsi="仿宋" w:hint="eastAsia"/>
                <w:color w:val="000000" w:themeColor="text1"/>
                <w:sz w:val="24"/>
              </w:rPr>
              <w:t>±</w:t>
            </w:r>
            <w:r w:rsidRPr="009D08EB">
              <w:rPr>
                <w:rFonts w:ascii="仿宋" w:eastAsia="仿宋" w:hAnsi="仿宋"/>
                <w:color w:val="000000" w:themeColor="text1"/>
                <w:sz w:val="24"/>
              </w:rPr>
              <w:t>(1%+3)</w:t>
            </w:r>
            <w:r w:rsidRPr="009D08EB">
              <w:rPr>
                <w:rFonts w:ascii="仿宋" w:eastAsia="仿宋" w:hAnsi="仿宋" w:hint="eastAsia"/>
                <w:color w:val="000000" w:themeColor="text1"/>
                <w:sz w:val="24"/>
              </w:rPr>
              <w:t>，电阻</w:t>
            </w:r>
            <w:r w:rsidRPr="009D08EB">
              <w:rPr>
                <w:rFonts w:ascii="仿宋" w:eastAsia="仿宋" w:hAnsi="仿宋"/>
                <w:color w:val="000000" w:themeColor="text1"/>
                <w:sz w:val="24"/>
              </w:rPr>
              <w:t>200MW</w:t>
            </w:r>
            <w:r w:rsidRPr="009D08EB">
              <w:rPr>
                <w:rFonts w:ascii="仿宋" w:eastAsia="仿宋" w:hAnsi="仿宋" w:hint="eastAsia"/>
                <w:color w:val="000000" w:themeColor="text1"/>
                <w:sz w:val="24"/>
              </w:rPr>
              <w:t>±</w:t>
            </w:r>
            <w:r w:rsidRPr="009D08EB">
              <w:rPr>
                <w:rFonts w:ascii="仿宋" w:eastAsia="仿宋" w:hAnsi="仿宋"/>
                <w:color w:val="000000" w:themeColor="text1"/>
                <w:sz w:val="24"/>
              </w:rPr>
              <w:t>(0.8%+1)</w:t>
            </w:r>
            <w:r w:rsidRPr="009D08EB">
              <w:rPr>
                <w:rFonts w:ascii="仿宋" w:eastAsia="仿宋" w:hAnsi="仿宋" w:hint="eastAsia"/>
                <w:color w:val="000000" w:themeColor="text1"/>
                <w:sz w:val="24"/>
              </w:rPr>
              <w:t>，电容</w:t>
            </w:r>
            <w:r w:rsidRPr="009D08EB">
              <w:rPr>
                <w:rFonts w:ascii="仿宋" w:eastAsia="仿宋" w:hAnsi="仿宋"/>
                <w:color w:val="000000" w:themeColor="text1"/>
                <w:sz w:val="24"/>
              </w:rPr>
              <w:t>100mF</w:t>
            </w:r>
            <w:r w:rsidRPr="009D08EB">
              <w:rPr>
                <w:rFonts w:ascii="仿宋" w:eastAsia="仿宋" w:hAnsi="仿宋" w:hint="eastAsia"/>
                <w:color w:val="000000" w:themeColor="text1"/>
                <w:sz w:val="24"/>
              </w:rPr>
              <w:t>±</w:t>
            </w:r>
            <w:r w:rsidRPr="009D08EB">
              <w:rPr>
                <w:rFonts w:ascii="仿宋" w:eastAsia="仿宋" w:hAnsi="仿宋"/>
                <w:color w:val="000000" w:themeColor="text1"/>
                <w:sz w:val="24"/>
              </w:rPr>
              <w:t>(4%+3)</w:t>
            </w:r>
          </w:p>
        </w:tc>
        <w:tc>
          <w:tcPr>
            <w:tcW w:w="2126"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多品牌适用</w:t>
            </w:r>
          </w:p>
        </w:tc>
        <w:tc>
          <w:tcPr>
            <w:tcW w:w="993" w:type="dxa"/>
            <w:vMerge/>
            <w:tcBorders>
              <w:left w:val="nil"/>
              <w:right w:val="single" w:sz="4" w:space="0" w:color="auto"/>
            </w:tcBorders>
          </w:tcPr>
          <w:p w:rsidR="001751C0" w:rsidRPr="009D08EB" w:rsidRDefault="001751C0">
            <w:pPr>
              <w:jc w:val="center"/>
              <w:rPr>
                <w:rFonts w:ascii="仿宋" w:eastAsia="仿宋" w:hAnsi="仿宋"/>
                <w:color w:val="000000" w:themeColor="text1"/>
                <w:sz w:val="24"/>
              </w:rPr>
            </w:pPr>
          </w:p>
        </w:tc>
      </w:tr>
      <w:tr w:rsidR="001751C0" w:rsidRPr="009D08EB">
        <w:trPr>
          <w:trHeight w:val="20"/>
          <w:jc w:val="center"/>
        </w:trPr>
        <w:tc>
          <w:tcPr>
            <w:tcW w:w="789" w:type="dxa"/>
            <w:tcBorders>
              <w:top w:val="nil"/>
              <w:left w:val="single" w:sz="4" w:space="0" w:color="auto"/>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8</w:t>
            </w:r>
          </w:p>
        </w:tc>
        <w:tc>
          <w:tcPr>
            <w:tcW w:w="1587"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恒温烙铁</w:t>
            </w:r>
          </w:p>
        </w:tc>
        <w:tc>
          <w:tcPr>
            <w:tcW w:w="3544" w:type="dxa"/>
            <w:tcBorders>
              <w:top w:val="nil"/>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温度调节范围</w:t>
            </w:r>
            <w:r w:rsidRPr="009D08EB">
              <w:rPr>
                <w:rFonts w:ascii="仿宋" w:eastAsia="仿宋" w:hAnsi="仿宋"/>
                <w:color w:val="000000" w:themeColor="text1"/>
                <w:sz w:val="24"/>
              </w:rPr>
              <w:t xml:space="preserve"> 150-450</w:t>
            </w:r>
            <w:r w:rsidRPr="009D08EB">
              <w:rPr>
                <w:rFonts w:ascii="仿宋" w:eastAsia="仿宋" w:hAnsi="仿宋" w:hint="eastAsia"/>
                <w:color w:val="000000" w:themeColor="text1"/>
                <w:sz w:val="24"/>
              </w:rPr>
              <w:t>（℃）</w:t>
            </w:r>
          </w:p>
        </w:tc>
        <w:tc>
          <w:tcPr>
            <w:tcW w:w="2126" w:type="dxa"/>
            <w:tcBorders>
              <w:top w:val="nil"/>
              <w:left w:val="nil"/>
              <w:bottom w:val="single" w:sz="4" w:space="0" w:color="auto"/>
              <w:right w:val="single" w:sz="4" w:space="0" w:color="auto"/>
            </w:tcBorders>
          </w:tcPr>
          <w:p w:rsidR="001751C0" w:rsidRPr="009D08EB" w:rsidRDefault="009026B4">
            <w:pPr>
              <w:rPr>
                <w:color w:val="000000" w:themeColor="text1"/>
              </w:rPr>
            </w:pPr>
            <w:r w:rsidRPr="009D08EB">
              <w:rPr>
                <w:rFonts w:ascii="仿宋" w:eastAsia="仿宋" w:hAnsi="仿宋" w:hint="eastAsia"/>
                <w:color w:val="000000" w:themeColor="text1"/>
                <w:sz w:val="24"/>
              </w:rPr>
              <w:t>多品牌适用</w:t>
            </w:r>
          </w:p>
        </w:tc>
        <w:tc>
          <w:tcPr>
            <w:tcW w:w="993" w:type="dxa"/>
            <w:vMerge/>
            <w:tcBorders>
              <w:left w:val="nil"/>
              <w:right w:val="single" w:sz="4" w:space="0" w:color="auto"/>
            </w:tcBorders>
          </w:tcPr>
          <w:p w:rsidR="001751C0" w:rsidRPr="009D08EB" w:rsidRDefault="001751C0">
            <w:pPr>
              <w:rPr>
                <w:rFonts w:ascii="仿宋" w:eastAsia="仿宋" w:hAnsi="仿宋"/>
                <w:color w:val="000000" w:themeColor="text1"/>
                <w:sz w:val="24"/>
              </w:rPr>
            </w:pPr>
          </w:p>
        </w:tc>
      </w:tr>
      <w:tr w:rsidR="001751C0" w:rsidRPr="009D08EB">
        <w:trPr>
          <w:trHeight w:val="20"/>
          <w:jc w:val="center"/>
        </w:trPr>
        <w:tc>
          <w:tcPr>
            <w:tcW w:w="789" w:type="dxa"/>
            <w:tcBorders>
              <w:top w:val="single" w:sz="4" w:space="0" w:color="auto"/>
              <w:left w:val="single" w:sz="4" w:space="0" w:color="auto"/>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9</w:t>
            </w:r>
          </w:p>
        </w:tc>
        <w:tc>
          <w:tcPr>
            <w:tcW w:w="1587" w:type="dxa"/>
            <w:tcBorders>
              <w:top w:val="single" w:sz="4" w:space="0" w:color="auto"/>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放大镜台灯</w:t>
            </w:r>
          </w:p>
        </w:tc>
        <w:tc>
          <w:tcPr>
            <w:tcW w:w="3544" w:type="dxa"/>
            <w:tcBorders>
              <w:top w:val="single" w:sz="4" w:space="0" w:color="auto"/>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高强照明、五倍放大功能</w:t>
            </w:r>
          </w:p>
        </w:tc>
        <w:tc>
          <w:tcPr>
            <w:tcW w:w="2126" w:type="dxa"/>
            <w:tcBorders>
              <w:top w:val="single" w:sz="4" w:space="0" w:color="auto"/>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多品牌适用</w:t>
            </w:r>
          </w:p>
        </w:tc>
        <w:tc>
          <w:tcPr>
            <w:tcW w:w="993" w:type="dxa"/>
            <w:vMerge/>
            <w:tcBorders>
              <w:left w:val="nil"/>
              <w:right w:val="single" w:sz="4" w:space="0" w:color="auto"/>
            </w:tcBorders>
          </w:tcPr>
          <w:p w:rsidR="001751C0" w:rsidRPr="009D08EB" w:rsidRDefault="001751C0">
            <w:pPr>
              <w:jc w:val="center"/>
              <w:rPr>
                <w:rFonts w:ascii="仿宋" w:eastAsia="仿宋" w:hAnsi="仿宋"/>
                <w:color w:val="000000" w:themeColor="text1"/>
                <w:sz w:val="24"/>
              </w:rPr>
            </w:pPr>
          </w:p>
        </w:tc>
      </w:tr>
      <w:tr w:rsidR="001751C0" w:rsidRPr="009D08EB">
        <w:trPr>
          <w:trHeight w:val="20"/>
          <w:jc w:val="center"/>
        </w:trPr>
        <w:tc>
          <w:tcPr>
            <w:tcW w:w="789" w:type="dxa"/>
            <w:tcBorders>
              <w:top w:val="single" w:sz="4" w:space="0" w:color="auto"/>
              <w:left w:val="single" w:sz="4" w:space="0" w:color="auto"/>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10</w:t>
            </w:r>
          </w:p>
        </w:tc>
        <w:tc>
          <w:tcPr>
            <w:tcW w:w="1587" w:type="dxa"/>
            <w:tcBorders>
              <w:top w:val="single" w:sz="4" w:space="0" w:color="auto"/>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工具箱（含工具）</w:t>
            </w:r>
          </w:p>
        </w:tc>
        <w:tc>
          <w:tcPr>
            <w:tcW w:w="3544" w:type="dxa"/>
            <w:tcBorders>
              <w:top w:val="single" w:sz="4" w:space="0" w:color="auto"/>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内含螺丝刀套件、芯片盒、细毛刷、含银硅脂、洗板水壶、</w:t>
            </w:r>
            <w:proofErr w:type="gramStart"/>
            <w:r w:rsidRPr="009D08EB">
              <w:rPr>
                <w:rFonts w:ascii="仿宋" w:eastAsia="仿宋" w:hAnsi="仿宋" w:hint="eastAsia"/>
                <w:color w:val="000000" w:themeColor="text1"/>
                <w:sz w:val="24"/>
              </w:rPr>
              <w:t>吸锡枪</w:t>
            </w:r>
            <w:proofErr w:type="gramEnd"/>
            <w:r w:rsidRPr="009D08EB">
              <w:rPr>
                <w:rFonts w:ascii="仿宋" w:eastAsia="仿宋" w:hAnsi="仿宋" w:hint="eastAsia"/>
                <w:color w:val="000000" w:themeColor="text1"/>
                <w:sz w:val="24"/>
              </w:rPr>
              <w:t>、助焊膏、尖嘴钳、</w:t>
            </w:r>
            <w:proofErr w:type="gramStart"/>
            <w:r w:rsidRPr="009D08EB">
              <w:rPr>
                <w:rFonts w:ascii="仿宋" w:eastAsia="仿宋" w:hAnsi="仿宋" w:hint="eastAsia"/>
                <w:color w:val="000000" w:themeColor="text1"/>
                <w:sz w:val="24"/>
              </w:rPr>
              <w:t>偏口钳</w:t>
            </w:r>
            <w:proofErr w:type="gramEnd"/>
            <w:r w:rsidRPr="009D08EB">
              <w:rPr>
                <w:rFonts w:ascii="仿宋" w:eastAsia="仿宋" w:hAnsi="仿宋" w:hint="eastAsia"/>
                <w:color w:val="000000" w:themeColor="text1"/>
                <w:sz w:val="24"/>
              </w:rPr>
              <w:t>、焊锡丝、</w:t>
            </w:r>
            <w:proofErr w:type="gramStart"/>
            <w:r w:rsidRPr="009D08EB">
              <w:rPr>
                <w:rFonts w:ascii="仿宋" w:eastAsia="仿宋" w:hAnsi="仿宋" w:hint="eastAsia"/>
                <w:color w:val="000000" w:themeColor="text1"/>
                <w:sz w:val="24"/>
              </w:rPr>
              <w:t>吸锡带</w:t>
            </w:r>
            <w:proofErr w:type="gramEnd"/>
            <w:r w:rsidRPr="009D08EB">
              <w:rPr>
                <w:rFonts w:ascii="仿宋" w:eastAsia="仿宋" w:hAnsi="仿宋" w:hint="eastAsia"/>
                <w:color w:val="000000" w:themeColor="text1"/>
                <w:sz w:val="24"/>
              </w:rPr>
              <w:t>、飞线、刀片、粗毛刷、防静电镊子</w:t>
            </w:r>
          </w:p>
        </w:tc>
        <w:tc>
          <w:tcPr>
            <w:tcW w:w="2126" w:type="dxa"/>
            <w:tcBorders>
              <w:top w:val="single" w:sz="4" w:space="0" w:color="auto"/>
              <w:left w:val="nil"/>
              <w:bottom w:val="single" w:sz="4" w:space="0" w:color="auto"/>
              <w:right w:val="single" w:sz="4" w:space="0" w:color="auto"/>
            </w:tcBorders>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多品牌适用</w:t>
            </w:r>
          </w:p>
        </w:tc>
        <w:tc>
          <w:tcPr>
            <w:tcW w:w="993" w:type="dxa"/>
            <w:vMerge/>
            <w:tcBorders>
              <w:left w:val="nil"/>
              <w:bottom w:val="single" w:sz="4" w:space="0" w:color="auto"/>
              <w:right w:val="single" w:sz="4" w:space="0" w:color="auto"/>
            </w:tcBorders>
          </w:tcPr>
          <w:p w:rsidR="001751C0" w:rsidRPr="009D08EB" w:rsidRDefault="001751C0">
            <w:pPr>
              <w:jc w:val="center"/>
              <w:rPr>
                <w:rFonts w:ascii="仿宋" w:eastAsia="仿宋" w:hAnsi="仿宋"/>
                <w:color w:val="000000" w:themeColor="text1"/>
                <w:sz w:val="24"/>
              </w:rPr>
            </w:pPr>
          </w:p>
        </w:tc>
      </w:tr>
    </w:tbl>
    <w:p w:rsidR="001751C0" w:rsidRPr="009D08EB" w:rsidRDefault="009026B4">
      <w:pPr>
        <w:spacing w:line="560" w:lineRule="exact"/>
        <w:ind w:firstLineChars="150" w:firstLine="420"/>
        <w:rPr>
          <w:rFonts w:ascii="仿宋" w:eastAsia="仿宋" w:hAnsi="仿宋"/>
          <w:color w:val="000000" w:themeColor="text1"/>
          <w:sz w:val="28"/>
          <w:szCs w:val="28"/>
        </w:rPr>
      </w:pPr>
      <w:r w:rsidRPr="009D08EB">
        <w:rPr>
          <w:rFonts w:ascii="仿宋" w:eastAsia="仿宋" w:hAnsi="仿宋" w:hint="eastAsia"/>
          <w:color w:val="000000" w:themeColor="text1"/>
          <w:sz w:val="28"/>
          <w:szCs w:val="28"/>
        </w:rPr>
        <w:t>（二）技术平台标准</w:t>
      </w:r>
    </w:p>
    <w:tbl>
      <w:tblP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3"/>
        <w:gridCol w:w="3463"/>
        <w:gridCol w:w="4177"/>
      </w:tblGrid>
      <w:tr w:rsidR="001751C0" w:rsidRPr="009D08EB">
        <w:trPr>
          <w:trHeight w:val="327"/>
          <w:jc w:val="center"/>
        </w:trPr>
        <w:tc>
          <w:tcPr>
            <w:tcW w:w="1193" w:type="dxa"/>
            <w:vAlign w:val="center"/>
          </w:tcPr>
          <w:p w:rsidR="001751C0" w:rsidRPr="009D08EB" w:rsidRDefault="009026B4">
            <w:pPr>
              <w:spacing w:line="560" w:lineRule="exact"/>
              <w:jc w:val="center"/>
              <w:rPr>
                <w:rFonts w:ascii="仿宋" w:eastAsia="仿宋" w:hAnsi="仿宋"/>
                <w:b/>
                <w:color w:val="000000" w:themeColor="text1"/>
                <w:sz w:val="24"/>
              </w:rPr>
            </w:pPr>
            <w:r w:rsidRPr="009D08EB">
              <w:rPr>
                <w:rFonts w:ascii="仿宋" w:eastAsia="仿宋" w:hAnsi="仿宋" w:hint="eastAsia"/>
                <w:b/>
                <w:color w:val="000000" w:themeColor="text1"/>
                <w:sz w:val="24"/>
              </w:rPr>
              <w:t>序号</w:t>
            </w:r>
          </w:p>
        </w:tc>
        <w:tc>
          <w:tcPr>
            <w:tcW w:w="3463" w:type="dxa"/>
            <w:vAlign w:val="center"/>
          </w:tcPr>
          <w:p w:rsidR="001751C0" w:rsidRPr="009D08EB" w:rsidRDefault="009026B4">
            <w:pPr>
              <w:spacing w:line="560" w:lineRule="exact"/>
              <w:jc w:val="center"/>
              <w:rPr>
                <w:rFonts w:ascii="仿宋" w:eastAsia="仿宋" w:hAnsi="仿宋"/>
                <w:b/>
                <w:color w:val="000000" w:themeColor="text1"/>
                <w:sz w:val="24"/>
              </w:rPr>
            </w:pPr>
            <w:r w:rsidRPr="009D08EB">
              <w:rPr>
                <w:rFonts w:ascii="仿宋" w:eastAsia="仿宋" w:hAnsi="仿宋" w:hint="eastAsia"/>
                <w:b/>
                <w:color w:val="000000" w:themeColor="text1"/>
                <w:sz w:val="24"/>
              </w:rPr>
              <w:t>产品名称</w:t>
            </w:r>
          </w:p>
        </w:tc>
        <w:tc>
          <w:tcPr>
            <w:tcW w:w="4177" w:type="dxa"/>
            <w:vAlign w:val="center"/>
          </w:tcPr>
          <w:p w:rsidR="001751C0" w:rsidRPr="009D08EB" w:rsidRDefault="009026B4">
            <w:pPr>
              <w:spacing w:line="560" w:lineRule="exact"/>
              <w:jc w:val="center"/>
              <w:rPr>
                <w:rFonts w:ascii="仿宋" w:eastAsia="仿宋" w:hAnsi="仿宋"/>
                <w:b/>
                <w:color w:val="000000" w:themeColor="text1"/>
                <w:sz w:val="24"/>
              </w:rPr>
            </w:pPr>
            <w:r w:rsidRPr="009D08EB">
              <w:rPr>
                <w:rFonts w:ascii="仿宋" w:eastAsia="仿宋" w:hAnsi="仿宋" w:hint="eastAsia"/>
                <w:b/>
                <w:color w:val="000000" w:themeColor="text1"/>
                <w:sz w:val="24"/>
              </w:rPr>
              <w:t>规格说明</w:t>
            </w:r>
          </w:p>
        </w:tc>
      </w:tr>
      <w:tr w:rsidR="001751C0" w:rsidRPr="009D08EB">
        <w:trPr>
          <w:trHeight w:val="477"/>
          <w:jc w:val="center"/>
        </w:trPr>
        <w:tc>
          <w:tcPr>
            <w:tcW w:w="1193" w:type="dxa"/>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color w:val="000000" w:themeColor="text1"/>
                <w:sz w:val="24"/>
              </w:rPr>
              <w:t>1</w:t>
            </w:r>
          </w:p>
        </w:tc>
        <w:tc>
          <w:tcPr>
            <w:tcW w:w="3463" w:type="dxa"/>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智能检测平台中心管理系统</w:t>
            </w:r>
          </w:p>
        </w:tc>
        <w:tc>
          <w:tcPr>
            <w:tcW w:w="4177" w:type="dxa"/>
            <w:vAlign w:val="center"/>
          </w:tcPr>
          <w:p w:rsidR="001751C0" w:rsidRPr="009D08EB" w:rsidRDefault="009026B4">
            <w:pPr>
              <w:jc w:val="center"/>
              <w:rPr>
                <w:rFonts w:ascii="仿宋" w:eastAsia="仿宋" w:hAnsi="仿宋"/>
                <w:color w:val="000000" w:themeColor="text1"/>
                <w:sz w:val="24"/>
              </w:rPr>
            </w:pPr>
            <w:proofErr w:type="gramStart"/>
            <w:r w:rsidRPr="009D08EB">
              <w:rPr>
                <w:rFonts w:ascii="仿宋" w:eastAsia="仿宋" w:hAnsi="仿宋" w:hint="eastAsia"/>
                <w:color w:val="000000" w:themeColor="text1"/>
                <w:sz w:val="24"/>
              </w:rPr>
              <w:t>中盈创信</w:t>
            </w:r>
            <w:proofErr w:type="gramEnd"/>
            <w:r w:rsidRPr="009D08EB">
              <w:rPr>
                <w:rFonts w:ascii="仿宋" w:eastAsia="仿宋" w:hAnsi="仿宋"/>
                <w:color w:val="000000" w:themeColor="text1"/>
                <w:sz w:val="24"/>
              </w:rPr>
              <w:t>SOL-MANAGER</w:t>
            </w:r>
          </w:p>
        </w:tc>
      </w:tr>
      <w:tr w:rsidR="001751C0" w:rsidRPr="009D08EB">
        <w:trPr>
          <w:trHeight w:val="555"/>
          <w:jc w:val="center"/>
        </w:trPr>
        <w:tc>
          <w:tcPr>
            <w:tcW w:w="1193" w:type="dxa"/>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color w:val="000000" w:themeColor="text1"/>
                <w:sz w:val="24"/>
              </w:rPr>
              <w:t>2</w:t>
            </w:r>
          </w:p>
        </w:tc>
        <w:tc>
          <w:tcPr>
            <w:tcW w:w="3463" w:type="dxa"/>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智能检测软件</w:t>
            </w:r>
          </w:p>
        </w:tc>
        <w:tc>
          <w:tcPr>
            <w:tcW w:w="4177" w:type="dxa"/>
            <w:vAlign w:val="center"/>
          </w:tcPr>
          <w:p w:rsidR="001751C0" w:rsidRPr="009D08EB" w:rsidRDefault="009026B4">
            <w:pPr>
              <w:jc w:val="center"/>
              <w:rPr>
                <w:rFonts w:ascii="仿宋" w:eastAsia="仿宋" w:hAnsi="仿宋"/>
                <w:color w:val="000000" w:themeColor="text1"/>
                <w:sz w:val="24"/>
              </w:rPr>
            </w:pPr>
            <w:proofErr w:type="gramStart"/>
            <w:r w:rsidRPr="009D08EB">
              <w:rPr>
                <w:rFonts w:ascii="仿宋" w:eastAsia="仿宋" w:hAnsi="仿宋" w:hint="eastAsia"/>
                <w:color w:val="000000" w:themeColor="text1"/>
                <w:sz w:val="24"/>
              </w:rPr>
              <w:t>中盈创信</w:t>
            </w:r>
            <w:proofErr w:type="gramEnd"/>
            <w:r w:rsidRPr="009D08EB">
              <w:rPr>
                <w:rFonts w:ascii="仿宋" w:eastAsia="仿宋" w:hAnsi="仿宋"/>
                <w:color w:val="000000" w:themeColor="text1"/>
                <w:sz w:val="24"/>
              </w:rPr>
              <w:t>SOL-SOFT-X</w:t>
            </w:r>
          </w:p>
        </w:tc>
      </w:tr>
      <w:tr w:rsidR="001751C0" w:rsidRPr="009D08EB">
        <w:trPr>
          <w:trHeight w:val="549"/>
          <w:jc w:val="center"/>
        </w:trPr>
        <w:tc>
          <w:tcPr>
            <w:tcW w:w="1193" w:type="dxa"/>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color w:val="000000" w:themeColor="text1"/>
                <w:sz w:val="24"/>
              </w:rPr>
              <w:t>3</w:t>
            </w:r>
          </w:p>
        </w:tc>
        <w:tc>
          <w:tcPr>
            <w:tcW w:w="3463" w:type="dxa"/>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智能检测平台</w:t>
            </w:r>
          </w:p>
        </w:tc>
        <w:tc>
          <w:tcPr>
            <w:tcW w:w="4177" w:type="dxa"/>
            <w:vAlign w:val="center"/>
          </w:tcPr>
          <w:p w:rsidR="001751C0" w:rsidRPr="009D08EB" w:rsidRDefault="009026B4">
            <w:pPr>
              <w:jc w:val="center"/>
              <w:rPr>
                <w:rFonts w:ascii="仿宋" w:eastAsia="仿宋" w:hAnsi="仿宋"/>
                <w:color w:val="000000" w:themeColor="text1"/>
                <w:sz w:val="24"/>
              </w:rPr>
            </w:pPr>
            <w:proofErr w:type="gramStart"/>
            <w:r w:rsidRPr="009D08EB">
              <w:rPr>
                <w:rFonts w:ascii="仿宋" w:eastAsia="仿宋" w:hAnsi="仿宋" w:hint="eastAsia"/>
                <w:color w:val="000000" w:themeColor="text1"/>
                <w:sz w:val="24"/>
              </w:rPr>
              <w:t>中盈创信</w:t>
            </w:r>
            <w:proofErr w:type="gramEnd"/>
            <w:r w:rsidRPr="009D08EB">
              <w:rPr>
                <w:rFonts w:ascii="仿宋" w:eastAsia="仿宋" w:hAnsi="仿宋"/>
                <w:color w:val="000000" w:themeColor="text1"/>
                <w:sz w:val="24"/>
              </w:rPr>
              <w:t>SOL-MONITOR</w:t>
            </w:r>
          </w:p>
        </w:tc>
      </w:tr>
      <w:tr w:rsidR="001751C0" w:rsidRPr="009D08EB">
        <w:trPr>
          <w:trHeight w:val="557"/>
          <w:jc w:val="center"/>
        </w:trPr>
        <w:tc>
          <w:tcPr>
            <w:tcW w:w="1193" w:type="dxa"/>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color w:val="000000" w:themeColor="text1"/>
                <w:sz w:val="24"/>
              </w:rPr>
              <w:t>4</w:t>
            </w:r>
          </w:p>
        </w:tc>
        <w:tc>
          <w:tcPr>
            <w:tcW w:w="3463" w:type="dxa"/>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hint="eastAsia"/>
                <w:color w:val="000000" w:themeColor="text1"/>
                <w:sz w:val="24"/>
              </w:rPr>
              <w:t>电脑内置操作系统软件</w:t>
            </w:r>
          </w:p>
        </w:tc>
        <w:tc>
          <w:tcPr>
            <w:tcW w:w="4177" w:type="dxa"/>
            <w:vAlign w:val="center"/>
          </w:tcPr>
          <w:p w:rsidR="001751C0" w:rsidRPr="009D08EB" w:rsidRDefault="009026B4">
            <w:pPr>
              <w:jc w:val="center"/>
              <w:rPr>
                <w:rFonts w:ascii="仿宋" w:eastAsia="仿宋" w:hAnsi="仿宋"/>
                <w:color w:val="000000" w:themeColor="text1"/>
                <w:sz w:val="24"/>
              </w:rPr>
            </w:pPr>
            <w:r w:rsidRPr="009D08EB">
              <w:rPr>
                <w:rFonts w:ascii="仿宋" w:eastAsia="仿宋" w:hAnsi="仿宋"/>
                <w:color w:val="000000" w:themeColor="text1"/>
                <w:sz w:val="24"/>
              </w:rPr>
              <w:t>Windows 7</w:t>
            </w:r>
            <w:r w:rsidRPr="009D08EB">
              <w:rPr>
                <w:rFonts w:ascii="仿宋" w:eastAsia="仿宋" w:hAnsi="仿宋" w:hint="eastAsia"/>
                <w:color w:val="000000" w:themeColor="text1"/>
                <w:sz w:val="24"/>
              </w:rPr>
              <w:t>家庭板或旗舰板</w:t>
            </w:r>
          </w:p>
        </w:tc>
      </w:tr>
    </w:tbl>
    <w:p w:rsidR="001751C0" w:rsidRPr="009D08EB" w:rsidRDefault="009026B4">
      <w:pPr>
        <w:pStyle w:val="3"/>
        <w:keepNext w:val="0"/>
        <w:keepLines w:val="0"/>
        <w:adjustRightInd w:val="0"/>
        <w:snapToGrid w:val="0"/>
        <w:spacing w:before="0" w:after="0" w:line="560" w:lineRule="exact"/>
        <w:rPr>
          <w:rFonts w:ascii="仿宋" w:eastAsia="仿宋" w:hAnsi="仿宋" w:cs="仿宋_GB2312"/>
          <w:bCs w:val="0"/>
          <w:color w:val="000000" w:themeColor="text1"/>
          <w:kern w:val="0"/>
          <w:sz w:val="28"/>
          <w:szCs w:val="28"/>
        </w:rPr>
      </w:pPr>
      <w:r w:rsidRPr="009D08EB">
        <w:rPr>
          <w:rFonts w:ascii="仿宋" w:eastAsia="仿宋" w:hAnsi="仿宋" w:cs="仿宋_GB2312" w:hint="eastAsia"/>
          <w:bCs w:val="0"/>
          <w:color w:val="000000" w:themeColor="text1"/>
          <w:kern w:val="0"/>
          <w:sz w:val="28"/>
          <w:szCs w:val="28"/>
        </w:rPr>
        <w:t xml:space="preserve">    七、成绩评定与奖项设定</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lastRenderedPageBreak/>
        <w:t>（一）成绩评定</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1.机评分</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任务1采用机评分直接从平台服务器中调取。</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 xml:space="preserve"> 2.客观结果性评分</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任务2采用客观结果性评分，将选手对存储介质维修及数据恢复的结果与标准答案进行对照，即可确定选手得分。</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 xml:space="preserve"> 3.主观结果性评分</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任务3采用主观结果性评分</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4.职业素养评分</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由现场裁判逐个对参赛选手评分。</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 xml:space="preserve">5.评分结果若出现分值相同情况，依据任务模块得分和竞速进行排名，先比较数据恢复部分得分，再比较板卡维修部分得分，最后比较选手结束比赛的时间先后和工作报告部分得分。     </w:t>
      </w:r>
    </w:p>
    <w:p w:rsidR="001751C0" w:rsidRPr="009D08EB" w:rsidRDefault="009026B4">
      <w:pPr>
        <w:spacing w:line="560" w:lineRule="exact"/>
        <w:ind w:firstLineChars="150" w:firstLine="42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（二）奖项设定</w:t>
      </w:r>
    </w:p>
    <w:p w:rsidR="001751C0" w:rsidRPr="009D08EB" w:rsidRDefault="009026B4">
      <w:pPr>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本赛项依照依据</w:t>
      </w:r>
      <w:r w:rsidR="00F739C0" w:rsidRPr="00F739C0">
        <w:rPr>
          <w:rFonts w:ascii="仿宋" w:eastAsia="仿宋" w:hAnsi="仿宋" w:cs="仿宋_GB2312" w:hint="eastAsia"/>
          <w:color w:val="000000" w:themeColor="text1"/>
          <w:sz w:val="28"/>
          <w:szCs w:val="28"/>
        </w:rPr>
        <w:t>安徽省教育厅关于印发2019年安徽省职业院校技能大赛（高职组）方案的通知(</w:t>
      </w:r>
      <w:proofErr w:type="gramStart"/>
      <w:r w:rsidR="00F739C0" w:rsidRPr="00F739C0">
        <w:rPr>
          <w:rFonts w:ascii="仿宋" w:eastAsia="仿宋" w:hAnsi="仿宋" w:cs="仿宋_GB2312" w:hint="eastAsia"/>
          <w:color w:val="000000" w:themeColor="text1"/>
          <w:sz w:val="28"/>
          <w:szCs w:val="28"/>
        </w:rPr>
        <w:t>皖教秘高</w:t>
      </w:r>
      <w:proofErr w:type="gramEnd"/>
      <w:r w:rsidR="00F739C0" w:rsidRPr="00F739C0">
        <w:rPr>
          <w:rFonts w:ascii="仿宋" w:eastAsia="仿宋" w:hAnsi="仿宋" w:cs="仿宋_GB2312" w:hint="eastAsia"/>
          <w:color w:val="000000" w:themeColor="text1"/>
          <w:sz w:val="28"/>
          <w:szCs w:val="28"/>
        </w:rPr>
        <w:t>〔2019〕5号)</w:t>
      </w:r>
      <w:r w:rsidRPr="009D08EB">
        <w:rPr>
          <w:rFonts w:ascii="仿宋" w:eastAsia="仿宋" w:hAnsi="仿宋" w:cs="仿宋_GB2312" w:hint="eastAsia"/>
          <w:color w:val="000000" w:themeColor="text1"/>
          <w:sz w:val="28"/>
          <w:szCs w:val="28"/>
        </w:rPr>
        <w:t>执行。</w:t>
      </w:r>
    </w:p>
    <w:p w:rsidR="001751C0" w:rsidRPr="009D08EB" w:rsidRDefault="001751C0">
      <w:pPr>
        <w:spacing w:line="560" w:lineRule="exact"/>
        <w:ind w:firstLineChars="150" w:firstLine="420"/>
        <w:rPr>
          <w:rFonts w:ascii="仿宋" w:eastAsia="仿宋" w:hAnsi="仿宋" w:cs="仿宋_GB2312"/>
          <w:color w:val="000000" w:themeColor="text1"/>
          <w:sz w:val="28"/>
          <w:szCs w:val="28"/>
        </w:rPr>
      </w:pPr>
    </w:p>
    <w:p w:rsidR="001751C0" w:rsidRPr="009D08EB" w:rsidRDefault="009026B4">
      <w:pPr>
        <w:pStyle w:val="3"/>
        <w:keepNext w:val="0"/>
        <w:keepLines w:val="0"/>
        <w:adjustRightInd w:val="0"/>
        <w:snapToGrid w:val="0"/>
        <w:spacing w:before="0" w:after="0" w:line="560" w:lineRule="exact"/>
        <w:rPr>
          <w:rFonts w:ascii="仿宋" w:eastAsia="仿宋" w:hAnsi="仿宋" w:cs="仿宋_GB2312"/>
          <w:bCs w:val="0"/>
          <w:color w:val="000000" w:themeColor="text1"/>
          <w:kern w:val="0"/>
          <w:sz w:val="28"/>
          <w:szCs w:val="28"/>
        </w:rPr>
      </w:pPr>
      <w:r w:rsidRPr="009D08EB">
        <w:rPr>
          <w:rFonts w:ascii="仿宋" w:eastAsia="仿宋" w:hAnsi="仿宋" w:cs="仿宋_GB2312" w:hint="eastAsia"/>
          <w:bCs w:val="0"/>
          <w:color w:val="000000" w:themeColor="text1"/>
          <w:kern w:val="0"/>
          <w:sz w:val="28"/>
          <w:szCs w:val="28"/>
        </w:rPr>
        <w:t xml:space="preserve">    八、竞赛须知</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1.参赛队名称：统一使用学校</w:t>
      </w:r>
      <w:r w:rsidRPr="009D08EB">
        <w:rPr>
          <w:rFonts w:ascii="仿宋" w:eastAsia="仿宋" w:hAnsi="仿宋" w:cs="仿宋_GB2312"/>
          <w:color w:val="000000" w:themeColor="text1"/>
          <w:sz w:val="28"/>
          <w:szCs w:val="28"/>
        </w:rPr>
        <w:t>+</w:t>
      </w:r>
      <w:r w:rsidRPr="009D08EB">
        <w:rPr>
          <w:rFonts w:ascii="仿宋" w:eastAsia="仿宋" w:hAnsi="仿宋" w:cs="仿宋_GB2312" w:hint="eastAsia"/>
          <w:color w:val="000000" w:themeColor="text1"/>
          <w:sz w:val="28"/>
          <w:szCs w:val="28"/>
        </w:rPr>
        <w:t>编号名称。例如：</w:t>
      </w:r>
      <w:r w:rsidRPr="009D08EB">
        <w:rPr>
          <w:rFonts w:ascii="仿宋" w:eastAsia="仿宋" w:hAnsi="仿宋" w:cs="仿宋_GB2312"/>
          <w:color w:val="000000" w:themeColor="text1"/>
          <w:sz w:val="28"/>
          <w:szCs w:val="28"/>
        </w:rPr>
        <w:t>XX</w:t>
      </w:r>
      <w:r w:rsidRPr="009D08EB">
        <w:rPr>
          <w:rFonts w:ascii="仿宋" w:eastAsia="仿宋" w:hAnsi="仿宋" w:cs="仿宋_GB2312" w:hint="eastAsia"/>
          <w:color w:val="000000" w:themeColor="text1"/>
          <w:sz w:val="28"/>
          <w:szCs w:val="28"/>
        </w:rPr>
        <w:t>学院</w:t>
      </w:r>
      <w:r w:rsidRPr="009D08EB">
        <w:rPr>
          <w:rFonts w:ascii="仿宋" w:eastAsia="仿宋" w:hAnsi="仿宋" w:cs="仿宋_GB2312"/>
          <w:color w:val="000000" w:themeColor="text1"/>
          <w:sz w:val="28"/>
          <w:szCs w:val="28"/>
        </w:rPr>
        <w:t>1</w:t>
      </w:r>
      <w:r w:rsidRPr="009D08EB">
        <w:rPr>
          <w:rFonts w:ascii="仿宋" w:eastAsia="仿宋" w:hAnsi="仿宋" w:cs="仿宋_GB2312" w:hint="eastAsia"/>
          <w:color w:val="000000" w:themeColor="text1"/>
          <w:sz w:val="28"/>
          <w:szCs w:val="28"/>
        </w:rPr>
        <w:t>队。</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2.各学校须为参赛选手购买大赛期间的人身意外伤害保险。</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3.选手休息、饮水、上洗手间等，不安排专门用时，统一计在竞赛时间内。</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4.参赛队选手和指导教师报名获得确认后不得随意更换。</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5.参赛队选手严格遵守赛场规章、操作规程和工艺准则，保证人身及设备安全，接受裁判员的监督和警示，文明竞赛。</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lastRenderedPageBreak/>
        <w:t>6.参赛选手需同时携带身份证、学生证、参赛证参赛。</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7.参赛选手进入赛场，不许携带任何书籍和其他纸质资料、不许携带通信工具和存储介质（如U盘）。</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8.竞赛时，在收到开赛信号前不得启动操作，参赛队选手按竞赛要求自行决定工作程序和时间安排，在</w:t>
      </w:r>
      <w:proofErr w:type="gramStart"/>
      <w:r w:rsidRPr="009D08EB">
        <w:rPr>
          <w:rFonts w:ascii="仿宋" w:eastAsia="仿宋" w:hAnsi="仿宋" w:cs="仿宋_GB2312" w:hint="eastAsia"/>
          <w:color w:val="000000" w:themeColor="text1"/>
          <w:sz w:val="28"/>
          <w:szCs w:val="28"/>
        </w:rPr>
        <w:t>指定赛位</w:t>
      </w:r>
      <w:proofErr w:type="gramEnd"/>
      <w:r w:rsidRPr="009D08EB">
        <w:rPr>
          <w:rFonts w:ascii="仿宋" w:eastAsia="仿宋" w:hAnsi="仿宋" w:cs="仿宋_GB2312" w:hint="eastAsia"/>
          <w:color w:val="000000" w:themeColor="text1"/>
          <w:sz w:val="28"/>
          <w:szCs w:val="28"/>
        </w:rPr>
        <w:t>上完成竞赛项目，严禁作弊行为。</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9.竞赛过程中，因严重操作失误或安全事故，现场裁判员有权终止该队比赛。</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10.凡在竞赛期间内提前离开的参赛选手，不得返回赛场</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11.结束比赛后，选手不得再进行任何与比赛有关的操作。</w:t>
      </w:r>
    </w:p>
    <w:p w:rsidR="001751C0" w:rsidRPr="009D08EB" w:rsidRDefault="009026B4">
      <w:pPr>
        <w:adjustRightInd w:val="0"/>
        <w:snapToGrid w:val="0"/>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12.各参赛队选手提交的任何文件中不得出现单位名称、参赛者姓名等违规信息。</w:t>
      </w:r>
    </w:p>
    <w:p w:rsidR="001751C0" w:rsidRPr="009D08EB" w:rsidRDefault="009026B4">
      <w:pPr>
        <w:pStyle w:val="3"/>
        <w:keepNext w:val="0"/>
        <w:keepLines w:val="0"/>
        <w:adjustRightInd w:val="0"/>
        <w:snapToGrid w:val="0"/>
        <w:spacing w:before="0" w:after="0" w:line="560" w:lineRule="exact"/>
        <w:rPr>
          <w:rFonts w:ascii="仿宋" w:eastAsia="仿宋" w:hAnsi="仿宋" w:cs="仿宋_GB2312"/>
          <w:bCs w:val="0"/>
          <w:color w:val="000000" w:themeColor="text1"/>
          <w:kern w:val="0"/>
          <w:sz w:val="28"/>
          <w:szCs w:val="28"/>
        </w:rPr>
      </w:pPr>
      <w:r w:rsidRPr="009D08EB">
        <w:rPr>
          <w:rFonts w:ascii="仿宋" w:eastAsia="仿宋" w:hAnsi="仿宋" w:cs="仿宋_GB2312" w:hint="eastAsia"/>
          <w:bCs w:val="0"/>
          <w:color w:val="000000" w:themeColor="text1"/>
          <w:kern w:val="0"/>
          <w:sz w:val="28"/>
          <w:szCs w:val="28"/>
        </w:rPr>
        <w:t xml:space="preserve">    九、申诉与仲裁</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参赛队可在比赛结束后2小时之内向</w:t>
      </w:r>
      <w:proofErr w:type="gramStart"/>
      <w:r w:rsidRPr="009D08EB">
        <w:rPr>
          <w:rFonts w:ascii="仿宋" w:eastAsia="仿宋" w:hAnsi="仿宋" w:cs="仿宋_GB2312" w:hint="eastAsia"/>
          <w:color w:val="000000" w:themeColor="text1"/>
          <w:sz w:val="28"/>
          <w:szCs w:val="28"/>
        </w:rPr>
        <w:t>仲裁组</w:t>
      </w:r>
      <w:proofErr w:type="gramEnd"/>
      <w:r w:rsidRPr="009D08EB">
        <w:rPr>
          <w:rFonts w:ascii="仿宋" w:eastAsia="仿宋" w:hAnsi="仿宋" w:cs="仿宋_GB2312" w:hint="eastAsia"/>
          <w:color w:val="000000" w:themeColor="text1"/>
          <w:sz w:val="28"/>
          <w:szCs w:val="28"/>
        </w:rPr>
        <w:t>提出书面申诉。</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 xml:space="preserve">书面申诉应对申诉事件的现象、发生时间、涉及人员、申诉依据等进行充分、实事求是的叙述，并由领队亲笔签名。非书面申诉不予受理。 </w:t>
      </w:r>
    </w:p>
    <w:p w:rsidR="001751C0" w:rsidRPr="009D08EB" w:rsidRDefault="009026B4">
      <w:pPr>
        <w:spacing w:line="560" w:lineRule="exact"/>
        <w:ind w:firstLineChars="200" w:firstLine="560"/>
        <w:rPr>
          <w:rFonts w:ascii="仿宋" w:eastAsia="仿宋" w:hAnsi="仿宋" w:cs="仿宋_GB2312"/>
          <w:color w:val="000000" w:themeColor="text1"/>
          <w:sz w:val="28"/>
          <w:szCs w:val="28"/>
        </w:rPr>
      </w:pPr>
      <w:r w:rsidRPr="009D08EB">
        <w:rPr>
          <w:rFonts w:ascii="仿宋" w:eastAsia="仿宋" w:hAnsi="仿宋" w:cs="仿宋_GB2312" w:hint="eastAsia"/>
          <w:color w:val="000000" w:themeColor="text1"/>
          <w:sz w:val="28"/>
          <w:szCs w:val="28"/>
        </w:rPr>
        <w:t>赛项仲裁工作组在接到申诉报告后的2小时内组织复议，并及时将复议结果告知申诉方，赛项仲裁委员会的仲裁结果为最终结果。</w:t>
      </w:r>
    </w:p>
    <w:p w:rsidR="001751C0" w:rsidRPr="009D08EB" w:rsidRDefault="009026B4">
      <w:pPr>
        <w:pStyle w:val="3"/>
        <w:keepNext w:val="0"/>
        <w:keepLines w:val="0"/>
        <w:adjustRightInd w:val="0"/>
        <w:snapToGrid w:val="0"/>
        <w:spacing w:before="0" w:after="0" w:line="560" w:lineRule="exact"/>
        <w:rPr>
          <w:rFonts w:ascii="仿宋" w:eastAsia="仿宋" w:hAnsi="仿宋" w:cs="仿宋_GB2312"/>
          <w:color w:val="000000" w:themeColor="text1"/>
          <w:sz w:val="28"/>
          <w:szCs w:val="28"/>
        </w:rPr>
      </w:pPr>
      <w:r w:rsidRPr="009D08EB">
        <w:rPr>
          <w:rFonts w:ascii="仿宋" w:eastAsia="仿宋" w:hAnsi="仿宋" w:cs="仿宋_GB2312" w:hint="eastAsia"/>
          <w:bCs w:val="0"/>
          <w:color w:val="000000" w:themeColor="text1"/>
          <w:kern w:val="0"/>
          <w:sz w:val="28"/>
          <w:szCs w:val="28"/>
        </w:rPr>
        <w:t xml:space="preserve">   </w:t>
      </w:r>
    </w:p>
    <w:sectPr w:rsidR="001751C0" w:rsidRPr="009D08EB" w:rsidSect="001751C0">
      <w:footerReference w:type="default" r:id="rId7"/>
      <w:pgSz w:w="11906" w:h="16838"/>
      <w:pgMar w:top="1440" w:right="1230" w:bottom="1440" w:left="123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B0A" w:rsidRDefault="00CE1B0A" w:rsidP="001751C0">
      <w:r>
        <w:separator/>
      </w:r>
    </w:p>
  </w:endnote>
  <w:endnote w:type="continuationSeparator" w:id="0">
    <w:p w:rsidR="00CE1B0A" w:rsidRDefault="00CE1B0A" w:rsidP="001751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w:altName w:val="Arial Unicode MS"/>
    <w:charset w:val="86"/>
    <w:family w:val="auto"/>
    <w:pitch w:val="default"/>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20274"/>
      <w:docPartObj>
        <w:docPartGallery w:val="AutoText"/>
      </w:docPartObj>
    </w:sdtPr>
    <w:sdtContent>
      <w:p w:rsidR="001751C0" w:rsidRDefault="000A4FDB">
        <w:pPr>
          <w:pStyle w:val="a6"/>
          <w:jc w:val="center"/>
        </w:pPr>
        <w:r w:rsidRPr="000A4FDB">
          <w:fldChar w:fldCharType="begin"/>
        </w:r>
        <w:r w:rsidR="009026B4">
          <w:instrText xml:space="preserve"> PAGE   \* MERGEFORMAT </w:instrText>
        </w:r>
        <w:r w:rsidRPr="000A4FDB">
          <w:fldChar w:fldCharType="separate"/>
        </w:r>
        <w:r w:rsidR="00F739C0" w:rsidRPr="00F739C0">
          <w:rPr>
            <w:noProof/>
            <w:lang w:val="zh-CN"/>
          </w:rPr>
          <w:t>5</w:t>
        </w:r>
        <w:r>
          <w:rPr>
            <w:lang w:val="zh-CN"/>
          </w:rPr>
          <w:fldChar w:fldCharType="end"/>
        </w:r>
      </w:p>
    </w:sdtContent>
  </w:sdt>
  <w:p w:rsidR="001751C0" w:rsidRDefault="001751C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B0A" w:rsidRDefault="00CE1B0A" w:rsidP="001751C0">
      <w:r>
        <w:separator/>
      </w:r>
    </w:p>
  </w:footnote>
  <w:footnote w:type="continuationSeparator" w:id="0">
    <w:p w:rsidR="00CE1B0A" w:rsidRDefault="00CE1B0A" w:rsidP="001751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bordersDoNotSurroundHeader/>
  <w:bordersDoNotSurroundFooter/>
  <w:proofState w:spelling="clean" w:grammar="clean"/>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E7679"/>
    <w:rsid w:val="00000D08"/>
    <w:rsid w:val="00012A0A"/>
    <w:rsid w:val="00022228"/>
    <w:rsid w:val="0004684A"/>
    <w:rsid w:val="00053990"/>
    <w:rsid w:val="00061656"/>
    <w:rsid w:val="0006313C"/>
    <w:rsid w:val="00075A15"/>
    <w:rsid w:val="000A4A57"/>
    <w:rsid w:val="000A4FDB"/>
    <w:rsid w:val="000D6D12"/>
    <w:rsid w:val="00162C30"/>
    <w:rsid w:val="001751C0"/>
    <w:rsid w:val="00187E85"/>
    <w:rsid w:val="00195C1A"/>
    <w:rsid w:val="001B53DD"/>
    <w:rsid w:val="00217060"/>
    <w:rsid w:val="002368C1"/>
    <w:rsid w:val="00237E55"/>
    <w:rsid w:val="002434CD"/>
    <w:rsid w:val="00263B07"/>
    <w:rsid w:val="002A3FE9"/>
    <w:rsid w:val="002C1106"/>
    <w:rsid w:val="002C39B2"/>
    <w:rsid w:val="002C756C"/>
    <w:rsid w:val="00302ECC"/>
    <w:rsid w:val="00311D86"/>
    <w:rsid w:val="00351498"/>
    <w:rsid w:val="00366314"/>
    <w:rsid w:val="00372284"/>
    <w:rsid w:val="003805DE"/>
    <w:rsid w:val="003A68BC"/>
    <w:rsid w:val="003B5C6C"/>
    <w:rsid w:val="003D12D0"/>
    <w:rsid w:val="003D4BD0"/>
    <w:rsid w:val="003E4879"/>
    <w:rsid w:val="003E6B66"/>
    <w:rsid w:val="00413F0D"/>
    <w:rsid w:val="00415DCB"/>
    <w:rsid w:val="00420718"/>
    <w:rsid w:val="00423FCC"/>
    <w:rsid w:val="00425C7D"/>
    <w:rsid w:val="00430980"/>
    <w:rsid w:val="00437297"/>
    <w:rsid w:val="00444279"/>
    <w:rsid w:val="00450313"/>
    <w:rsid w:val="004605A8"/>
    <w:rsid w:val="00472EA0"/>
    <w:rsid w:val="004D15E0"/>
    <w:rsid w:val="004E52FF"/>
    <w:rsid w:val="004E5393"/>
    <w:rsid w:val="004E7C86"/>
    <w:rsid w:val="004F4522"/>
    <w:rsid w:val="00530B67"/>
    <w:rsid w:val="00544C42"/>
    <w:rsid w:val="00561FF7"/>
    <w:rsid w:val="0056680F"/>
    <w:rsid w:val="00592BED"/>
    <w:rsid w:val="005C7212"/>
    <w:rsid w:val="005D070B"/>
    <w:rsid w:val="005E7679"/>
    <w:rsid w:val="005F58C0"/>
    <w:rsid w:val="006312C5"/>
    <w:rsid w:val="0063145A"/>
    <w:rsid w:val="00652E74"/>
    <w:rsid w:val="00681EFC"/>
    <w:rsid w:val="006C608D"/>
    <w:rsid w:val="006D7822"/>
    <w:rsid w:val="006E0BDD"/>
    <w:rsid w:val="00712354"/>
    <w:rsid w:val="00725ACF"/>
    <w:rsid w:val="0074236B"/>
    <w:rsid w:val="00746625"/>
    <w:rsid w:val="00761C6E"/>
    <w:rsid w:val="007670AE"/>
    <w:rsid w:val="00785D01"/>
    <w:rsid w:val="00790759"/>
    <w:rsid w:val="007A33BD"/>
    <w:rsid w:val="007C2B65"/>
    <w:rsid w:val="007E0A2B"/>
    <w:rsid w:val="007E75B9"/>
    <w:rsid w:val="00811A3C"/>
    <w:rsid w:val="00813492"/>
    <w:rsid w:val="008560BB"/>
    <w:rsid w:val="00877006"/>
    <w:rsid w:val="00886B74"/>
    <w:rsid w:val="00893397"/>
    <w:rsid w:val="008B3EA8"/>
    <w:rsid w:val="008B5571"/>
    <w:rsid w:val="008C6C55"/>
    <w:rsid w:val="008C6F2E"/>
    <w:rsid w:val="008E2FE9"/>
    <w:rsid w:val="008E66E2"/>
    <w:rsid w:val="008F5A95"/>
    <w:rsid w:val="009026B4"/>
    <w:rsid w:val="0091422E"/>
    <w:rsid w:val="00920FDB"/>
    <w:rsid w:val="00925F08"/>
    <w:rsid w:val="00926E24"/>
    <w:rsid w:val="00934564"/>
    <w:rsid w:val="00957171"/>
    <w:rsid w:val="00965579"/>
    <w:rsid w:val="00972B05"/>
    <w:rsid w:val="009933F5"/>
    <w:rsid w:val="009D08EB"/>
    <w:rsid w:val="009F2381"/>
    <w:rsid w:val="00A24349"/>
    <w:rsid w:val="00A50D00"/>
    <w:rsid w:val="00A52C41"/>
    <w:rsid w:val="00A6037B"/>
    <w:rsid w:val="00A812D0"/>
    <w:rsid w:val="00AA0ACF"/>
    <w:rsid w:val="00AA54D1"/>
    <w:rsid w:val="00AB329A"/>
    <w:rsid w:val="00AB4B48"/>
    <w:rsid w:val="00AC61D2"/>
    <w:rsid w:val="00AF7A2B"/>
    <w:rsid w:val="00B40B1A"/>
    <w:rsid w:val="00B52DA4"/>
    <w:rsid w:val="00B533D7"/>
    <w:rsid w:val="00B749AA"/>
    <w:rsid w:val="00BA12D9"/>
    <w:rsid w:val="00BB657E"/>
    <w:rsid w:val="00BF0EE3"/>
    <w:rsid w:val="00C00052"/>
    <w:rsid w:val="00C048D2"/>
    <w:rsid w:val="00C07691"/>
    <w:rsid w:val="00C41CCD"/>
    <w:rsid w:val="00C5373D"/>
    <w:rsid w:val="00C60820"/>
    <w:rsid w:val="00C74C09"/>
    <w:rsid w:val="00C80DE8"/>
    <w:rsid w:val="00CB07EA"/>
    <w:rsid w:val="00CE1B0A"/>
    <w:rsid w:val="00CF0FC9"/>
    <w:rsid w:val="00CF4B55"/>
    <w:rsid w:val="00CF5FA7"/>
    <w:rsid w:val="00D00317"/>
    <w:rsid w:val="00D31844"/>
    <w:rsid w:val="00D37044"/>
    <w:rsid w:val="00D43F51"/>
    <w:rsid w:val="00D70C89"/>
    <w:rsid w:val="00D73FF2"/>
    <w:rsid w:val="00D8154F"/>
    <w:rsid w:val="00DA119D"/>
    <w:rsid w:val="00DB335C"/>
    <w:rsid w:val="00DC4924"/>
    <w:rsid w:val="00DD41AD"/>
    <w:rsid w:val="00DE2FA3"/>
    <w:rsid w:val="00DF7169"/>
    <w:rsid w:val="00E139CF"/>
    <w:rsid w:val="00E5664F"/>
    <w:rsid w:val="00E56B6A"/>
    <w:rsid w:val="00E57E3A"/>
    <w:rsid w:val="00E61F2C"/>
    <w:rsid w:val="00E636F3"/>
    <w:rsid w:val="00E76B28"/>
    <w:rsid w:val="00E91373"/>
    <w:rsid w:val="00E95BBD"/>
    <w:rsid w:val="00EB3895"/>
    <w:rsid w:val="00ED7F64"/>
    <w:rsid w:val="00EE4E8C"/>
    <w:rsid w:val="00F00F5D"/>
    <w:rsid w:val="00F24D6C"/>
    <w:rsid w:val="00F35CC4"/>
    <w:rsid w:val="00F555CC"/>
    <w:rsid w:val="00F62D00"/>
    <w:rsid w:val="00F739C0"/>
    <w:rsid w:val="00F8578C"/>
    <w:rsid w:val="00FA2E05"/>
    <w:rsid w:val="00FA68B3"/>
    <w:rsid w:val="00FB5FC1"/>
    <w:rsid w:val="00FD522C"/>
    <w:rsid w:val="3C5623F5"/>
    <w:rsid w:val="61A010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semiHidden="0" w:uiPriority="39" w:unhideWhenUsed="0"/>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lsdException w:name="footer" w:semiHidden="0" w:qFormat="1"/>
    <w:lsdException w:name="caption" w:uiPriority="35" w:qFormat="1"/>
    <w:lsdException w:name="annotation reference" w:semiHidden="0"/>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annotation subject" w:semiHidden="0"/>
    <w:lsdException w:name="Balloon Text"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1C0"/>
    <w:pPr>
      <w:widowControl w:val="0"/>
      <w:jc w:val="both"/>
    </w:pPr>
    <w:rPr>
      <w:kern w:val="2"/>
      <w:sz w:val="21"/>
      <w:szCs w:val="24"/>
    </w:rPr>
  </w:style>
  <w:style w:type="paragraph" w:styleId="3">
    <w:name w:val="heading 3"/>
    <w:basedOn w:val="a"/>
    <w:next w:val="a"/>
    <w:link w:val="3Char"/>
    <w:uiPriority w:val="9"/>
    <w:qFormat/>
    <w:rsid w:val="001751C0"/>
    <w:pPr>
      <w:keepNext/>
      <w:keepLines/>
      <w:spacing w:before="260" w:after="260" w:line="413" w:lineRule="auto"/>
      <w:outlineLvl w:val="2"/>
    </w:pPr>
    <w:rPr>
      <w:b/>
      <w:bCs/>
      <w:sz w:val="32"/>
      <w:szCs w:val="32"/>
    </w:rPr>
  </w:style>
  <w:style w:type="paragraph" w:styleId="4">
    <w:name w:val="heading 4"/>
    <w:basedOn w:val="a"/>
    <w:next w:val="a"/>
    <w:link w:val="4Char"/>
    <w:uiPriority w:val="9"/>
    <w:semiHidden/>
    <w:unhideWhenUsed/>
    <w:qFormat/>
    <w:rsid w:val="001751C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sid w:val="001751C0"/>
    <w:rPr>
      <w:b/>
      <w:bCs/>
    </w:rPr>
  </w:style>
  <w:style w:type="paragraph" w:styleId="a4">
    <w:name w:val="annotation text"/>
    <w:basedOn w:val="a"/>
    <w:link w:val="Char0"/>
    <w:uiPriority w:val="99"/>
    <w:unhideWhenUsed/>
    <w:qFormat/>
    <w:rsid w:val="001751C0"/>
    <w:pPr>
      <w:jc w:val="left"/>
    </w:pPr>
  </w:style>
  <w:style w:type="paragraph" w:styleId="30">
    <w:name w:val="toc 3"/>
    <w:basedOn w:val="a"/>
    <w:next w:val="a"/>
    <w:uiPriority w:val="39"/>
    <w:rsid w:val="001751C0"/>
    <w:pPr>
      <w:ind w:leftChars="400" w:left="840"/>
    </w:pPr>
    <w:rPr>
      <w:rFonts w:ascii="Calibri" w:hAnsi="Calibri"/>
      <w:szCs w:val="22"/>
    </w:rPr>
  </w:style>
  <w:style w:type="paragraph" w:styleId="a5">
    <w:name w:val="Balloon Text"/>
    <w:basedOn w:val="a"/>
    <w:link w:val="Char1"/>
    <w:uiPriority w:val="99"/>
    <w:unhideWhenUsed/>
    <w:rsid w:val="001751C0"/>
    <w:rPr>
      <w:sz w:val="18"/>
      <w:szCs w:val="18"/>
    </w:rPr>
  </w:style>
  <w:style w:type="paragraph" w:styleId="a6">
    <w:name w:val="footer"/>
    <w:basedOn w:val="a"/>
    <w:link w:val="Char2"/>
    <w:uiPriority w:val="99"/>
    <w:unhideWhenUsed/>
    <w:qFormat/>
    <w:rsid w:val="001751C0"/>
    <w:pPr>
      <w:tabs>
        <w:tab w:val="center" w:pos="4153"/>
        <w:tab w:val="right" w:pos="8306"/>
      </w:tabs>
      <w:snapToGrid w:val="0"/>
      <w:jc w:val="left"/>
    </w:pPr>
    <w:rPr>
      <w:sz w:val="18"/>
      <w:szCs w:val="18"/>
    </w:rPr>
  </w:style>
  <w:style w:type="paragraph" w:styleId="a7">
    <w:name w:val="header"/>
    <w:basedOn w:val="a"/>
    <w:link w:val="Char3"/>
    <w:uiPriority w:val="99"/>
    <w:unhideWhenUsed/>
    <w:rsid w:val="001751C0"/>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rsid w:val="001751C0"/>
    <w:rPr>
      <w:rFonts w:ascii="Calibri" w:hAnsi="Calibri"/>
      <w:szCs w:val="22"/>
    </w:rPr>
  </w:style>
  <w:style w:type="character" w:styleId="a8">
    <w:name w:val="Hyperlink"/>
    <w:uiPriority w:val="99"/>
    <w:unhideWhenUsed/>
    <w:rsid w:val="001751C0"/>
    <w:rPr>
      <w:color w:val="0000FF"/>
      <w:u w:val="single"/>
    </w:rPr>
  </w:style>
  <w:style w:type="character" w:styleId="a9">
    <w:name w:val="annotation reference"/>
    <w:basedOn w:val="a0"/>
    <w:uiPriority w:val="99"/>
    <w:unhideWhenUsed/>
    <w:rsid w:val="001751C0"/>
    <w:rPr>
      <w:sz w:val="21"/>
      <w:szCs w:val="21"/>
    </w:rPr>
  </w:style>
  <w:style w:type="character" w:customStyle="1" w:styleId="31">
    <w:name w:val="标题 3 字符"/>
    <w:basedOn w:val="a0"/>
    <w:uiPriority w:val="9"/>
    <w:semiHidden/>
    <w:qFormat/>
    <w:rsid w:val="001751C0"/>
    <w:rPr>
      <w:rFonts w:ascii="Times New Roman" w:eastAsia="宋体" w:hAnsi="Times New Roman" w:cs="Times New Roman"/>
      <w:b/>
      <w:bCs/>
      <w:sz w:val="32"/>
      <w:szCs w:val="32"/>
    </w:rPr>
  </w:style>
  <w:style w:type="character" w:customStyle="1" w:styleId="3Char">
    <w:name w:val="标题 3 Char"/>
    <w:link w:val="3"/>
    <w:uiPriority w:val="9"/>
    <w:rsid w:val="001751C0"/>
    <w:rPr>
      <w:rFonts w:ascii="Times New Roman" w:eastAsia="宋体" w:hAnsi="Times New Roman" w:cs="Times New Roman"/>
      <w:b/>
      <w:bCs/>
      <w:sz w:val="32"/>
      <w:szCs w:val="32"/>
    </w:rPr>
  </w:style>
  <w:style w:type="character" w:customStyle="1" w:styleId="Char3">
    <w:name w:val="页眉 Char"/>
    <w:basedOn w:val="a0"/>
    <w:link w:val="a7"/>
    <w:uiPriority w:val="99"/>
    <w:rsid w:val="001751C0"/>
    <w:rPr>
      <w:rFonts w:ascii="Times New Roman" w:eastAsia="宋体" w:hAnsi="Times New Roman" w:cs="Times New Roman"/>
      <w:sz w:val="18"/>
      <w:szCs w:val="18"/>
    </w:rPr>
  </w:style>
  <w:style w:type="character" w:customStyle="1" w:styleId="Char2">
    <w:name w:val="页脚 Char"/>
    <w:basedOn w:val="a0"/>
    <w:link w:val="a6"/>
    <w:uiPriority w:val="99"/>
    <w:rsid w:val="001751C0"/>
    <w:rPr>
      <w:rFonts w:ascii="Times New Roman" w:eastAsia="宋体" w:hAnsi="Times New Roman" w:cs="Times New Roman"/>
      <w:sz w:val="18"/>
      <w:szCs w:val="18"/>
    </w:rPr>
  </w:style>
  <w:style w:type="paragraph" w:customStyle="1" w:styleId="5-">
    <w:name w:val="5-内文"/>
    <w:basedOn w:val="a"/>
    <w:link w:val="5-Char"/>
    <w:uiPriority w:val="99"/>
    <w:qFormat/>
    <w:rsid w:val="001751C0"/>
    <w:pPr>
      <w:spacing w:beforeLines="25" w:afterLines="25" w:line="300" w:lineRule="auto"/>
      <w:ind w:firstLineChars="200" w:firstLine="200"/>
    </w:pPr>
    <w:rPr>
      <w:rFonts w:ascii="Calibri" w:eastAsia="仿宋_GB2312" w:hAnsi="Calibri"/>
      <w:kern w:val="0"/>
      <w:sz w:val="28"/>
      <w:szCs w:val="20"/>
    </w:rPr>
  </w:style>
  <w:style w:type="character" w:customStyle="1" w:styleId="5-Char">
    <w:name w:val="5-内文 Char"/>
    <w:link w:val="5-"/>
    <w:uiPriority w:val="99"/>
    <w:qFormat/>
    <w:locked/>
    <w:rsid w:val="001751C0"/>
    <w:rPr>
      <w:rFonts w:ascii="Calibri" w:eastAsia="仿宋_GB2312" w:hAnsi="Calibri" w:cs="Times New Roman"/>
      <w:kern w:val="0"/>
      <w:sz w:val="28"/>
      <w:szCs w:val="20"/>
    </w:rPr>
  </w:style>
  <w:style w:type="paragraph" w:customStyle="1" w:styleId="10">
    <w:name w:val="列出段落1"/>
    <w:basedOn w:val="a"/>
    <w:uiPriority w:val="34"/>
    <w:qFormat/>
    <w:rsid w:val="001751C0"/>
    <w:pPr>
      <w:ind w:firstLineChars="200" w:firstLine="420"/>
    </w:pPr>
    <w:rPr>
      <w:rFonts w:ascii="Calibri" w:hAnsi="Calibri"/>
      <w:szCs w:val="22"/>
    </w:rPr>
  </w:style>
  <w:style w:type="character" w:customStyle="1" w:styleId="Char1">
    <w:name w:val="批注框文本 Char"/>
    <w:basedOn w:val="a0"/>
    <w:link w:val="a5"/>
    <w:uiPriority w:val="99"/>
    <w:semiHidden/>
    <w:rsid w:val="001751C0"/>
    <w:rPr>
      <w:rFonts w:ascii="Times New Roman" w:eastAsia="宋体" w:hAnsi="Times New Roman" w:cs="Times New Roman"/>
      <w:sz w:val="18"/>
      <w:szCs w:val="18"/>
    </w:rPr>
  </w:style>
  <w:style w:type="character" w:customStyle="1" w:styleId="Char0">
    <w:name w:val="批注文字 Char"/>
    <w:basedOn w:val="a0"/>
    <w:link w:val="a4"/>
    <w:uiPriority w:val="99"/>
    <w:semiHidden/>
    <w:qFormat/>
    <w:rsid w:val="001751C0"/>
    <w:rPr>
      <w:rFonts w:ascii="Times New Roman" w:eastAsia="宋体" w:hAnsi="Times New Roman" w:cs="Times New Roman"/>
      <w:szCs w:val="24"/>
    </w:rPr>
  </w:style>
  <w:style w:type="character" w:customStyle="1" w:styleId="Char">
    <w:name w:val="批注主题 Char"/>
    <w:basedOn w:val="Char0"/>
    <w:link w:val="a3"/>
    <w:uiPriority w:val="99"/>
    <w:semiHidden/>
    <w:rsid w:val="001751C0"/>
    <w:rPr>
      <w:rFonts w:ascii="Times New Roman" w:eastAsia="宋体" w:hAnsi="Times New Roman" w:cs="Times New Roman"/>
      <w:b/>
      <w:bCs/>
      <w:szCs w:val="24"/>
    </w:rPr>
  </w:style>
  <w:style w:type="character" w:customStyle="1" w:styleId="4Char">
    <w:name w:val="标题 4 Char"/>
    <w:basedOn w:val="a0"/>
    <w:link w:val="4"/>
    <w:uiPriority w:val="9"/>
    <w:semiHidden/>
    <w:rsid w:val="001751C0"/>
    <w:rPr>
      <w:rFonts w:asciiTheme="majorHAnsi" w:eastAsiaTheme="majorEastAsia" w:hAnsiTheme="majorHAnsi" w:cstheme="majorBidi"/>
      <w:b/>
      <w:bCs/>
      <w:kern w:val="2"/>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498</Words>
  <Characters>2839</Characters>
  <Application>Microsoft Office Word</Application>
  <DocSecurity>0</DocSecurity>
  <Lines>23</Lines>
  <Paragraphs>6</Paragraphs>
  <ScaleCrop>false</ScaleCrop>
  <Company>Microsoft</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王岳</dc:creator>
  <cp:lastModifiedBy>杜江淮</cp:lastModifiedBy>
  <cp:revision>3</cp:revision>
  <cp:lastPrinted>2018-01-24T07:16:00Z</cp:lastPrinted>
  <dcterms:created xsi:type="dcterms:W3CDTF">2019-01-21T04:17:00Z</dcterms:created>
  <dcterms:modified xsi:type="dcterms:W3CDTF">2019-01-21T04:38:00Z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