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39A431">
      <w:pPr>
        <w:spacing w:after="312" w:afterLines="100"/>
        <w:jc w:val="left"/>
        <w:rPr>
          <w:rFonts w:ascii="黑体" w:hAnsi="黑体" w:eastAsia="黑体" w:cs="黑体"/>
          <w:sz w:val="28"/>
          <w:szCs w:val="28"/>
        </w:rPr>
      </w:pPr>
      <w:bookmarkStart w:id="0" w:name="_Toc22164"/>
      <w:bookmarkStart w:id="94" w:name="_GoBack"/>
      <w:bookmarkEnd w:id="94"/>
    </w:p>
    <w:p w14:paraId="3D90F983">
      <w:pPr>
        <w:spacing w:after="312" w:afterLines="100"/>
        <w:jc w:val="center"/>
        <w:rPr>
          <w:rFonts w:ascii="黑体" w:hAnsi="黑体" w:eastAsia="黑体" w:cs="黑体"/>
          <w:sz w:val="48"/>
          <w:szCs w:val="48"/>
        </w:rPr>
      </w:pPr>
    </w:p>
    <w:p w14:paraId="7DF09202">
      <w:pPr>
        <w:spacing w:after="312" w:afterLines="100"/>
        <w:jc w:val="center"/>
        <w:rPr>
          <w:rFonts w:ascii="黑体" w:hAnsi="黑体" w:eastAsia="黑体" w:cs="黑体"/>
          <w:sz w:val="48"/>
          <w:szCs w:val="48"/>
        </w:rPr>
      </w:pPr>
    </w:p>
    <w:p w14:paraId="107EE907">
      <w:pPr>
        <w:spacing w:after="312" w:afterLines="10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B1A2DF0">
      <w:pPr>
        <w:jc w:val="center"/>
        <w:rPr>
          <w:rFonts w:ascii="黑体" w:hAnsi="黑体" w:eastAsia="黑体" w:cs="黑体"/>
          <w:sz w:val="84"/>
          <w:szCs w:val="84"/>
        </w:rPr>
      </w:pPr>
      <w:r>
        <w:rPr>
          <w:rFonts w:hint="eastAsia" w:ascii="黑体" w:hAnsi="黑体" w:eastAsia="黑体" w:cs="黑体"/>
          <w:sz w:val="72"/>
          <w:szCs w:val="72"/>
        </w:rPr>
        <w:t>智慧资产管理平台</w:t>
      </w:r>
    </w:p>
    <w:p w14:paraId="65251DEC">
      <w:pPr>
        <w:jc w:val="center"/>
        <w:rPr>
          <w:rFonts w:ascii="黑体" w:hAnsi="黑体" w:eastAsia="黑体" w:cs="黑体"/>
          <w:sz w:val="72"/>
          <w:szCs w:val="72"/>
        </w:rPr>
      </w:pPr>
    </w:p>
    <w:p w14:paraId="3D1839A0">
      <w:pPr>
        <w:jc w:val="center"/>
        <w:rPr>
          <w:rFonts w:ascii="黑体" w:hAnsi="黑体" w:eastAsia="黑体" w:cs="黑体"/>
          <w:sz w:val="72"/>
          <w:szCs w:val="72"/>
        </w:rPr>
      </w:pPr>
    </w:p>
    <w:p w14:paraId="0B62F977">
      <w:pPr>
        <w:jc w:val="center"/>
        <w:rPr>
          <w:rFonts w:ascii="黑体" w:hAnsi="黑体" w:eastAsia="黑体" w:cs="黑体"/>
          <w:sz w:val="84"/>
          <w:szCs w:val="84"/>
        </w:rPr>
      </w:pPr>
      <w:r>
        <w:rPr>
          <w:rFonts w:hint="eastAsia" w:ascii="黑体" w:hAnsi="黑体" w:eastAsia="黑体" w:cs="黑体"/>
          <w:sz w:val="84"/>
          <w:szCs w:val="84"/>
        </w:rPr>
        <w:t>系统操作手册</w:t>
      </w:r>
    </w:p>
    <w:p w14:paraId="57497C47"/>
    <w:p w14:paraId="213D2F2A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、</w:t>
      </w:r>
    </w:p>
    <w:p w14:paraId="00E30F3C">
      <w:pPr>
        <w:rPr>
          <w:rFonts w:hint="eastAsia"/>
          <w:lang w:eastAsia="zh-CN"/>
        </w:rPr>
      </w:pPr>
    </w:p>
    <w:p w14:paraId="4F0EA236">
      <w:pPr>
        <w:rPr>
          <w:rFonts w:hint="eastAsia"/>
          <w:lang w:eastAsia="zh-CN"/>
        </w:rPr>
      </w:pPr>
    </w:p>
    <w:p w14:paraId="26AEDFD0">
      <w:pPr>
        <w:rPr>
          <w:rFonts w:hint="eastAsia"/>
          <w:lang w:eastAsia="zh-CN"/>
        </w:rPr>
      </w:pPr>
    </w:p>
    <w:p w14:paraId="626321A3">
      <w:pPr>
        <w:rPr>
          <w:rFonts w:hint="eastAsia"/>
          <w:lang w:eastAsia="zh-CN"/>
        </w:rPr>
      </w:pPr>
    </w:p>
    <w:p w14:paraId="3F3049AD">
      <w:pPr>
        <w:rPr>
          <w:rFonts w:hint="eastAsia"/>
          <w:lang w:eastAsia="zh-CN"/>
        </w:rPr>
      </w:pPr>
    </w:p>
    <w:p w14:paraId="3790AD16"/>
    <w:p w14:paraId="5B421D3A"/>
    <w:p w14:paraId="00F88143"/>
    <w:p w14:paraId="1D3152B4"/>
    <w:p w14:paraId="6DA71189"/>
    <w:p w14:paraId="4201CA83"/>
    <w:p w14:paraId="79B62534"/>
    <w:p w14:paraId="181FEAEC">
      <w:pPr>
        <w:jc w:val="center"/>
        <w:rPr>
          <w:rFonts w:eastAsia="仿宋_GB2312"/>
          <w:sz w:val="40"/>
          <w:szCs w:val="32"/>
        </w:rPr>
      </w:pPr>
      <w:r>
        <w:rPr>
          <w:rFonts w:hint="eastAsia"/>
          <w:sz w:val="40"/>
          <w:szCs w:val="32"/>
          <w:lang w:val="en-US" w:eastAsia="zh-CN"/>
        </w:rPr>
        <w:t>北京久其软件股份有限公司</w:t>
      </w:r>
      <w:r>
        <w:rPr>
          <w:rFonts w:hint="eastAsia"/>
          <w:sz w:val="40"/>
          <w:szCs w:val="32"/>
        </w:rPr>
        <w:t>制</w:t>
      </w:r>
    </w:p>
    <w:p w14:paraId="4DC87FF8">
      <w:pPr>
        <w:jc w:val="center"/>
        <w:rPr>
          <w:sz w:val="40"/>
          <w:szCs w:val="32"/>
        </w:rPr>
        <w:sectPr>
          <w:headerReference r:id="rId4" w:type="first"/>
          <w:head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sz w:val="40"/>
          <w:szCs w:val="32"/>
        </w:rPr>
        <w:t>202</w:t>
      </w:r>
      <w:r>
        <w:rPr>
          <w:rFonts w:hint="eastAsia"/>
          <w:sz w:val="40"/>
          <w:szCs w:val="32"/>
          <w:lang w:val="en-US" w:eastAsia="zh-CN"/>
        </w:rPr>
        <w:t>4</w:t>
      </w:r>
      <w:r>
        <w:rPr>
          <w:rFonts w:hint="eastAsia"/>
          <w:sz w:val="40"/>
          <w:szCs w:val="32"/>
        </w:rPr>
        <w:t>年</w:t>
      </w:r>
      <w:r>
        <w:rPr>
          <w:rFonts w:hint="eastAsia"/>
          <w:sz w:val="40"/>
          <w:szCs w:val="32"/>
          <w:lang w:val="en-US" w:eastAsia="zh-CN"/>
        </w:rPr>
        <w:t>9</w:t>
      </w:r>
      <w:r>
        <w:rPr>
          <w:rFonts w:hint="eastAsia"/>
          <w:sz w:val="40"/>
          <w:szCs w:val="32"/>
        </w:rPr>
        <w:t>月</w:t>
      </w:r>
    </w:p>
    <w:p w14:paraId="0A22B080">
      <w:pPr>
        <w:jc w:val="center"/>
        <w:rPr>
          <w:rFonts w:ascii="黑体" w:hAnsi="黑体" w:eastAsia="黑体" w:cs="黑体"/>
          <w:sz w:val="36"/>
          <w:szCs w:val="40"/>
        </w:rPr>
      </w:pPr>
      <w:r>
        <w:rPr>
          <w:rFonts w:hint="eastAsia" w:ascii="黑体" w:hAnsi="黑体" w:eastAsia="黑体" w:cs="黑体"/>
          <w:sz w:val="36"/>
          <w:szCs w:val="40"/>
        </w:rPr>
        <w:t>目  录</w:t>
      </w:r>
    </w:p>
    <w:sdt>
      <w:sdtPr>
        <w:rPr>
          <w:rFonts w:ascii="Times New Roman" w:hAnsi="Times New Roman" w:eastAsia="宋体" w:cs="Times New Roman"/>
          <w:color w:val="auto"/>
          <w:kern w:val="2"/>
          <w:sz w:val="21"/>
          <w:szCs w:val="22"/>
          <w:lang w:val="zh-CN"/>
        </w:rPr>
        <w:id w:val="848363278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color w:val="auto"/>
          <w:kern w:val="2"/>
          <w:sz w:val="21"/>
          <w:szCs w:val="22"/>
          <w:lang w:val="zh-CN"/>
        </w:rPr>
      </w:sdtEndPr>
      <w:sdtContent>
        <w:p w14:paraId="05D222D2">
          <w:pPr>
            <w:pStyle w:val="119"/>
          </w:pPr>
        </w:p>
        <w:p w14:paraId="5153BE96">
          <w:pPr>
            <w:pStyle w:val="26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sz w:val="28"/>
              <w:szCs w:val="28"/>
            </w:rPr>
            <w:fldChar w:fldCharType="begin"/>
          </w:r>
          <w:r>
            <w:rPr>
              <w:rFonts w:asciiTheme="minorEastAsia" w:hAnsiTheme="minorEastAsia" w:eastAsiaTheme="minorEastAsia"/>
              <w:sz w:val="28"/>
              <w:szCs w:val="28"/>
            </w:rPr>
            <w:instrText xml:space="preserve"> TOC \o "1-3" \h \z \u </w:instrText>
          </w:r>
          <w:r>
            <w:rPr>
              <w:rFonts w:asciiTheme="minorEastAsia" w:hAnsiTheme="minorEastAsia" w:eastAsiaTheme="minorEastAsia"/>
              <w:sz w:val="28"/>
              <w:szCs w:val="28"/>
            </w:rPr>
            <w:fldChar w:fldCharType="separate"/>
          </w:r>
          <w:r>
            <w:rPr>
              <w:rFonts w:asciiTheme="minorEastAsia" w:hAnsiTheme="minorEastAsia" w:eastAsiaTheme="minorEastAsia"/>
              <w:szCs w:val="28"/>
            </w:rPr>
            <w:fldChar w:fldCharType="begin"/>
          </w:r>
          <w:r>
            <w:rPr>
              <w:rFonts w:asciiTheme="minorEastAsia" w:hAnsiTheme="minorEastAsia" w:eastAsiaTheme="minorEastAsia"/>
              <w:szCs w:val="28"/>
            </w:rPr>
            <w:instrText xml:space="preserve"> HYPERLINK \l _Toc26206 </w:instrText>
          </w:r>
          <w:r>
            <w:rPr>
              <w:rFonts w:asciiTheme="minorEastAsia" w:hAnsiTheme="minorEastAsia" w:eastAsiaTheme="minorEastAsia"/>
              <w:szCs w:val="28"/>
            </w:rPr>
            <w:fldChar w:fldCharType="separate"/>
          </w:r>
          <w:r>
            <w:rPr>
              <w:rFonts w:hint="eastAsia"/>
            </w:rPr>
            <w:t>1 系统登录</w:t>
          </w:r>
          <w:r>
            <w:tab/>
          </w:r>
          <w:r>
            <w:fldChar w:fldCharType="begin"/>
          </w:r>
          <w:r>
            <w:instrText xml:space="preserve"> PAGEREF _Toc26206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Theme="minorEastAsia" w:hAnsiTheme="minorEastAsia" w:eastAsiaTheme="minorEastAsia"/>
              <w:szCs w:val="28"/>
            </w:rPr>
            <w:fldChar w:fldCharType="end"/>
          </w:r>
        </w:p>
        <w:p w14:paraId="13855CEE">
          <w:pPr>
            <w:pStyle w:val="26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_Toc9879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</w:rPr>
            <w:t>2 管辖资产</w:t>
          </w:r>
          <w:r>
            <w:tab/>
          </w:r>
          <w:r>
            <w:fldChar w:fldCharType="begin"/>
          </w:r>
          <w:r>
            <w:instrText xml:space="preserve"> PAGEREF _Toc9879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1F2F5E01">
          <w:pPr>
            <w:pStyle w:val="20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_Toc22704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</w:rPr>
            <w:t>2.1 资产查询</w:t>
          </w:r>
          <w:r>
            <w:tab/>
          </w:r>
          <w:r>
            <w:fldChar w:fldCharType="begin"/>
          </w:r>
          <w:r>
            <w:instrText xml:space="preserve"> PAGEREF _Toc22704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514236F4">
          <w:pPr>
            <w:pStyle w:val="20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_Toc27213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</w:rPr>
            <w:t>2.2 卡片详情查看</w:t>
          </w:r>
          <w:r>
            <w:tab/>
          </w:r>
          <w:r>
            <w:fldChar w:fldCharType="begin"/>
          </w:r>
          <w:r>
            <w:instrText xml:space="preserve"> PAGEREF _Toc27213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3771EFF8">
          <w:pPr>
            <w:pStyle w:val="26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_Toc32042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</w:rPr>
            <w:t xml:space="preserve">3 </w:t>
          </w:r>
          <w:r>
            <w:rPr>
              <w:rFonts w:hint="eastAsia"/>
              <w:lang w:eastAsia="zh-CN"/>
            </w:rPr>
            <w:t>固定资产建账</w:t>
          </w:r>
          <w:r>
            <w:tab/>
          </w:r>
          <w:r>
            <w:fldChar w:fldCharType="begin"/>
          </w:r>
          <w:r>
            <w:instrText xml:space="preserve"> PAGEREF _Toc32042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7FFF1D9A">
          <w:pPr>
            <w:pStyle w:val="20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_Toc28453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</w:rPr>
            <w:t>1.1 办理</w:t>
          </w:r>
          <w:r>
            <w:t>步骤</w:t>
          </w:r>
          <w:r>
            <w:tab/>
          </w:r>
          <w:r>
            <w:fldChar w:fldCharType="begin"/>
          </w:r>
          <w:r>
            <w:instrText xml:space="preserve"> PAGEREF _Toc28453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6EC41A8B">
          <w:pPr>
            <w:pStyle w:val="19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_Toc21615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</w:rPr>
            <w:t>1.</w:t>
          </w:r>
          <w:r>
            <w:t>1.1</w:t>
          </w:r>
          <w:r>
            <w:rPr>
              <w:rFonts w:hint="eastAsia"/>
            </w:rPr>
            <w:t>建账</w:t>
          </w:r>
          <w:r>
            <w:tab/>
          </w:r>
          <w:r>
            <w:fldChar w:fldCharType="begin"/>
          </w:r>
          <w:r>
            <w:instrText xml:space="preserve"> PAGEREF _Toc21615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2B8E01B8">
          <w:pPr>
            <w:pStyle w:val="20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_Toc530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</w:rPr>
            <w:t>1.2 查看</w:t>
          </w:r>
          <w:r>
            <w:t>历史建账单</w:t>
          </w:r>
          <w:r>
            <w:tab/>
          </w:r>
          <w:r>
            <w:fldChar w:fldCharType="begin"/>
          </w:r>
          <w:r>
            <w:instrText xml:space="preserve"> PAGEREF _Toc530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32349BB1">
          <w:pPr>
            <w:pStyle w:val="20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_Toc15102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</w:rPr>
            <w:t>1.3 建账单详情查看</w:t>
          </w:r>
          <w:r>
            <w:tab/>
          </w:r>
          <w:r>
            <w:fldChar w:fldCharType="begin"/>
          </w:r>
          <w:r>
            <w:instrText xml:space="preserve"> PAGEREF _Toc15102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5DD68E34">
          <w:pPr>
            <w:pStyle w:val="26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_Toc14429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</w:rPr>
            <w:t>2 普通</w:t>
          </w:r>
          <w:r>
            <w:t>信息变动</w:t>
          </w:r>
          <w:r>
            <w:tab/>
          </w:r>
          <w:r>
            <w:fldChar w:fldCharType="begin"/>
          </w:r>
          <w:r>
            <w:instrText xml:space="preserve"> PAGEREF _Toc14429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531A7255">
          <w:pPr>
            <w:pStyle w:val="20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_Toc3863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</w:rPr>
            <w:t>2.1 办理</w:t>
          </w:r>
          <w:r>
            <w:t>步骤</w:t>
          </w:r>
          <w:r>
            <w:tab/>
          </w:r>
          <w:r>
            <w:fldChar w:fldCharType="begin"/>
          </w:r>
          <w:r>
            <w:instrText xml:space="preserve"> PAGEREF _Toc3863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3300DFE0">
          <w:pPr>
            <w:pStyle w:val="20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_Toc29655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</w:rPr>
            <w:t>2.2 查看</w:t>
          </w:r>
          <w:r>
            <w:t>历史</w:t>
          </w:r>
          <w:r>
            <w:rPr>
              <w:rFonts w:hint="eastAsia"/>
            </w:rPr>
            <w:t>信息变动单</w:t>
          </w:r>
          <w:r>
            <w:tab/>
          </w:r>
          <w:r>
            <w:fldChar w:fldCharType="begin"/>
          </w:r>
          <w:r>
            <w:instrText xml:space="preserve"> PAGEREF _Toc29655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635C93BF">
          <w:pPr>
            <w:pStyle w:val="20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_Toc19072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</w:rPr>
            <w:t>2.3 变动单详情页查看</w:t>
          </w:r>
          <w:r>
            <w:tab/>
          </w:r>
          <w:r>
            <w:fldChar w:fldCharType="begin"/>
          </w:r>
          <w:r>
            <w:instrText xml:space="preserve"> PAGEREF _Toc19072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4E77A43E">
          <w:pPr>
            <w:pStyle w:val="26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_Toc14516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</w:rPr>
            <w:t>3 价值</w:t>
          </w:r>
          <w:r>
            <w:t>变动</w:t>
          </w:r>
          <w:r>
            <w:tab/>
          </w:r>
          <w:r>
            <w:fldChar w:fldCharType="begin"/>
          </w:r>
          <w:r>
            <w:instrText xml:space="preserve"> PAGEREF _Toc14516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5E63937D">
          <w:pPr>
            <w:pStyle w:val="20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_Toc21697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</w:rPr>
            <w:t>3.1 办理</w:t>
          </w:r>
          <w:r>
            <w:t>步骤</w:t>
          </w:r>
          <w:r>
            <w:tab/>
          </w:r>
          <w:r>
            <w:fldChar w:fldCharType="begin"/>
          </w:r>
          <w:r>
            <w:instrText xml:space="preserve"> PAGEREF _Toc21697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6DDA39A7">
          <w:pPr>
            <w:pStyle w:val="20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_Toc21779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</w:rPr>
            <w:t>3.2 查看</w:t>
          </w:r>
          <w:r>
            <w:t>历史</w:t>
          </w:r>
          <w:r>
            <w:rPr>
              <w:rFonts w:hint="eastAsia"/>
            </w:rPr>
            <w:t>信息变动单</w:t>
          </w:r>
          <w:r>
            <w:tab/>
          </w:r>
          <w:r>
            <w:fldChar w:fldCharType="begin"/>
          </w:r>
          <w:r>
            <w:instrText xml:space="preserve"> PAGEREF _Toc21779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0E0F2337">
          <w:pPr>
            <w:pStyle w:val="20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_Toc32094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</w:rPr>
            <w:t>3.3 查看变动单详情页</w:t>
          </w:r>
          <w:r>
            <w:tab/>
          </w:r>
          <w:r>
            <w:fldChar w:fldCharType="begin"/>
          </w:r>
          <w:r>
            <w:instrText xml:space="preserve"> PAGEREF _Toc32094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7C9CD4B5">
          <w:pPr>
            <w:pStyle w:val="26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_Toc21672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</w:rPr>
            <w:t>4 单位内交接</w:t>
          </w:r>
          <w:r>
            <w:tab/>
          </w:r>
          <w:r>
            <w:fldChar w:fldCharType="begin"/>
          </w:r>
          <w:r>
            <w:instrText xml:space="preserve"> PAGEREF _Toc21672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6C6BCB21">
          <w:pPr>
            <w:pStyle w:val="20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_Toc14974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</w:rPr>
            <w:t>3.1 业务办理</w:t>
          </w:r>
          <w:r>
            <w:tab/>
          </w:r>
          <w:r>
            <w:fldChar w:fldCharType="begin"/>
          </w:r>
          <w:r>
            <w:instrText xml:space="preserve"> PAGEREF _Toc14974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438FB6F9">
          <w:pPr>
            <w:pStyle w:val="20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_Toc29006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</w:rPr>
            <w:t>4.1 查看</w:t>
          </w:r>
          <w:r>
            <w:t>历史</w:t>
          </w:r>
          <w:r>
            <w:rPr>
              <w:rFonts w:hint="eastAsia"/>
            </w:rPr>
            <w:t>交接单</w:t>
          </w:r>
          <w:r>
            <w:tab/>
          </w:r>
          <w:r>
            <w:fldChar w:fldCharType="begin"/>
          </w:r>
          <w:r>
            <w:instrText xml:space="preserve"> PAGEREF _Toc29006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33AFB9B2">
          <w:pPr>
            <w:pStyle w:val="20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_Toc20885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</w:rPr>
            <w:t>4.2 查看交接申请单详情页</w:t>
          </w:r>
          <w:r>
            <w:tab/>
          </w:r>
          <w:r>
            <w:fldChar w:fldCharType="begin"/>
          </w:r>
          <w:r>
            <w:instrText xml:space="preserve"> PAGEREF _Toc20885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6E8DCC71">
          <w:pPr>
            <w:pStyle w:val="26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_Toc10641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</w:rPr>
            <w:t>5 单位间调拨</w:t>
          </w:r>
          <w:r>
            <w:tab/>
          </w:r>
          <w:r>
            <w:fldChar w:fldCharType="begin"/>
          </w:r>
          <w:r>
            <w:instrText xml:space="preserve"> PAGEREF _Toc10641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706E4DDA">
          <w:pPr>
            <w:pStyle w:val="20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_Toc25178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</w:rPr>
            <w:t>3.2 办理步骤</w:t>
          </w:r>
          <w:r>
            <w:tab/>
          </w:r>
          <w:r>
            <w:fldChar w:fldCharType="begin"/>
          </w:r>
          <w:r>
            <w:instrText xml:space="preserve"> PAGEREF _Toc25178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46EC7531">
          <w:pPr>
            <w:pStyle w:val="20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_Toc13368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</w:rPr>
            <w:t>5.1 查看</w:t>
          </w:r>
          <w:r>
            <w:t>历史</w:t>
          </w:r>
          <w:r>
            <w:rPr>
              <w:rFonts w:hint="eastAsia"/>
            </w:rPr>
            <w:t>调拨单</w:t>
          </w:r>
          <w:r>
            <w:tab/>
          </w:r>
          <w:r>
            <w:fldChar w:fldCharType="begin"/>
          </w:r>
          <w:r>
            <w:instrText xml:space="preserve"> PAGEREF _Toc13368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5151745E">
          <w:pPr>
            <w:pStyle w:val="20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_Toc20129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</w:rPr>
            <w:t>5.2 查看调拨申请单详情页</w:t>
          </w:r>
          <w:r>
            <w:tab/>
          </w:r>
          <w:r>
            <w:fldChar w:fldCharType="begin"/>
          </w:r>
          <w:r>
            <w:instrText xml:space="preserve"> PAGEREF _Toc20129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1A0268BB">
          <w:pPr>
            <w:pStyle w:val="26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_Toc331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</w:rPr>
            <w:t>6 内部处置申请</w:t>
          </w:r>
          <w:r>
            <w:tab/>
          </w:r>
          <w:r>
            <w:fldChar w:fldCharType="begin"/>
          </w:r>
          <w:r>
            <w:instrText xml:space="preserve"> PAGEREF _Toc331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195ACF76">
          <w:pPr>
            <w:pStyle w:val="20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_Toc3533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</w:rPr>
            <w:t>6.1 办理</w:t>
          </w:r>
          <w:r>
            <w:t>步骤</w:t>
          </w:r>
          <w:r>
            <w:tab/>
          </w:r>
          <w:r>
            <w:fldChar w:fldCharType="begin"/>
          </w:r>
          <w:r>
            <w:instrText xml:space="preserve"> PAGEREF _Toc3533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4C5B90AA">
          <w:pPr>
            <w:pStyle w:val="20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_Toc15411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</w:rPr>
            <w:t>6.2 查看</w:t>
          </w:r>
          <w:r>
            <w:t>历史</w:t>
          </w:r>
          <w:r>
            <w:rPr>
              <w:rFonts w:hint="eastAsia"/>
            </w:rPr>
            <w:t>处置单</w:t>
          </w:r>
          <w:r>
            <w:tab/>
          </w:r>
          <w:r>
            <w:fldChar w:fldCharType="begin"/>
          </w:r>
          <w:r>
            <w:instrText xml:space="preserve"> PAGEREF _Toc15411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57E5E440">
          <w:pPr>
            <w:pStyle w:val="20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_Toc12528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</w:rPr>
            <w:t>6.3 查看处置申请单详情页</w:t>
          </w:r>
          <w:r>
            <w:tab/>
          </w:r>
          <w:r>
            <w:fldChar w:fldCharType="begin"/>
          </w:r>
          <w:r>
            <w:instrText xml:space="preserve"> PAGEREF _Toc12528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53A729BC">
          <w:pPr>
            <w:pStyle w:val="26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_Toc8157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</w:rPr>
            <w:t>7 资产退库</w:t>
          </w:r>
          <w:r>
            <w:tab/>
          </w:r>
          <w:r>
            <w:fldChar w:fldCharType="begin"/>
          </w:r>
          <w:r>
            <w:instrText xml:space="preserve"> PAGEREF _Toc8157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6592FABA">
          <w:pPr>
            <w:pStyle w:val="20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_Toc17623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</w:rPr>
            <w:t>3.3 业务办理</w:t>
          </w:r>
          <w:r>
            <w:tab/>
          </w:r>
          <w:r>
            <w:fldChar w:fldCharType="begin"/>
          </w:r>
          <w:r>
            <w:instrText xml:space="preserve"> PAGEREF _Toc17623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290A0390">
          <w:pPr>
            <w:pStyle w:val="20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_Toc13586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</w:rPr>
            <w:t>7.1 查看</w:t>
          </w:r>
          <w:r>
            <w:t>历史</w:t>
          </w:r>
          <w:r>
            <w:rPr>
              <w:rFonts w:hint="eastAsia"/>
            </w:rPr>
            <w:t>退库</w:t>
          </w:r>
          <w:r>
            <w:t>单</w:t>
          </w:r>
          <w:r>
            <w:tab/>
          </w:r>
          <w:r>
            <w:fldChar w:fldCharType="begin"/>
          </w:r>
          <w:r>
            <w:instrText xml:space="preserve"> PAGEREF _Toc13586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72B7B85E">
          <w:pPr>
            <w:pStyle w:val="20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_Toc27031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</w:rPr>
            <w:t>7.2 查看退库申请单详情页</w:t>
          </w:r>
          <w:r>
            <w:tab/>
          </w:r>
          <w:r>
            <w:fldChar w:fldCharType="begin"/>
          </w:r>
          <w:r>
            <w:instrText xml:space="preserve"> PAGEREF _Toc27031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7AFAF162">
          <w:pPr>
            <w:pStyle w:val="26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_Toc5210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</w:rPr>
            <w:t>8 单位资产盘点</w:t>
          </w:r>
          <w:r>
            <w:tab/>
          </w:r>
          <w:r>
            <w:fldChar w:fldCharType="begin"/>
          </w:r>
          <w:r>
            <w:instrText xml:space="preserve"> PAGEREF _Toc5210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60BB2B31">
          <w:pPr>
            <w:pStyle w:val="20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_Toc29519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</w:rPr>
            <w:t>8.1 办理</w:t>
          </w:r>
          <w:r>
            <w:t>步骤</w:t>
          </w:r>
          <w:r>
            <w:tab/>
          </w:r>
          <w:r>
            <w:fldChar w:fldCharType="begin"/>
          </w:r>
          <w:r>
            <w:instrText xml:space="preserve"> PAGEREF _Toc29519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495D8E07">
          <w:pPr>
            <w:pStyle w:val="20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_Toc20513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</w:rPr>
            <w:t>8.2 单位资产管理员盘点结果处理</w:t>
          </w:r>
          <w:r>
            <w:tab/>
          </w:r>
          <w:r>
            <w:fldChar w:fldCharType="begin"/>
          </w:r>
          <w:r>
            <w:instrText xml:space="preserve"> PAGEREF _Toc20513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6118CB78">
          <w:pPr>
            <w:pStyle w:val="26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_Toc17988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</w:rPr>
            <w:t>9 低值耐耗品管理</w:t>
          </w:r>
          <w:r>
            <w:tab/>
          </w:r>
          <w:r>
            <w:fldChar w:fldCharType="begin"/>
          </w:r>
          <w:r>
            <w:instrText xml:space="preserve"> PAGEREF _Toc17988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5ECB4935">
          <w:pPr>
            <w:pStyle w:val="20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_Toc4357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 w:ascii="Arial" w:hAnsi="Arial" w:eastAsia="楷体_GB2312"/>
              <w:bCs/>
              <w:szCs w:val="32"/>
            </w:rPr>
            <w:t>9.1 低值耐耗品查询</w:t>
          </w:r>
          <w:r>
            <w:tab/>
          </w:r>
          <w:r>
            <w:fldChar w:fldCharType="begin"/>
          </w:r>
          <w:r>
            <w:instrText xml:space="preserve"> PAGEREF _Toc4357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1EE5A516">
          <w:pPr>
            <w:pStyle w:val="19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_Toc28793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 w:ascii="Arial" w:hAnsi="Arial" w:eastAsia="楷体_GB2312"/>
              <w:bCs/>
              <w:szCs w:val="32"/>
            </w:rPr>
            <w:t>9.1.1 办理步骤</w:t>
          </w:r>
          <w:r>
            <w:tab/>
          </w:r>
          <w:r>
            <w:fldChar w:fldCharType="begin"/>
          </w:r>
          <w:r>
            <w:instrText xml:space="preserve"> PAGEREF _Toc28793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46C782CB">
          <w:pPr>
            <w:pStyle w:val="20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_Toc32102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 w:ascii="Arial" w:hAnsi="Arial" w:eastAsia="楷体_GB2312"/>
              <w:bCs/>
              <w:szCs w:val="32"/>
            </w:rPr>
            <w:t>9.2 低值耐耗品入库</w:t>
          </w:r>
          <w:r>
            <w:tab/>
          </w:r>
          <w:r>
            <w:fldChar w:fldCharType="begin"/>
          </w:r>
          <w:r>
            <w:instrText xml:space="preserve"> PAGEREF _Toc32102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37ADAEE9">
          <w:pPr>
            <w:pStyle w:val="19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_Toc21875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 w:ascii="Arial" w:hAnsi="Arial" w:eastAsia="楷体_GB2312"/>
              <w:bCs/>
              <w:szCs w:val="32"/>
            </w:rPr>
            <w:t>9.2.1 办理步骤</w:t>
          </w:r>
          <w:r>
            <w:tab/>
          </w:r>
          <w:r>
            <w:fldChar w:fldCharType="begin"/>
          </w:r>
          <w:r>
            <w:instrText xml:space="preserve"> PAGEREF _Toc21875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0B1F0A14">
          <w:pPr>
            <w:pStyle w:val="19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_Toc3768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 w:ascii="Arial" w:hAnsi="Arial" w:eastAsia="楷体_GB2312"/>
              <w:bCs/>
              <w:szCs w:val="32"/>
            </w:rPr>
            <w:t>9.2.2 查看历史变动单</w:t>
          </w:r>
          <w:r>
            <w:tab/>
          </w:r>
          <w:r>
            <w:fldChar w:fldCharType="begin"/>
          </w:r>
          <w:r>
            <w:instrText xml:space="preserve"> PAGEREF _Toc3768 \h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34A3ABAC">
          <w:pPr>
            <w:pStyle w:val="19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_Toc9430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 w:ascii="Arial" w:hAnsi="Arial" w:eastAsia="楷体_GB2312"/>
              <w:bCs/>
              <w:szCs w:val="32"/>
            </w:rPr>
            <w:t>9.2.3 耐耗品入库详情页查看</w:t>
          </w:r>
          <w:r>
            <w:tab/>
          </w:r>
          <w:r>
            <w:fldChar w:fldCharType="begin"/>
          </w:r>
          <w:r>
            <w:instrText xml:space="preserve"> PAGEREF _Toc9430 \h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07B75CDC">
          <w:pPr>
            <w:pStyle w:val="26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_Toc18983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/>
            </w:rPr>
            <w:t>10 账户设置</w:t>
          </w:r>
          <w:r>
            <w:tab/>
          </w:r>
          <w:r>
            <w:fldChar w:fldCharType="begin"/>
          </w:r>
          <w:r>
            <w:instrText xml:space="preserve"> PAGEREF _Toc18983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2182715A">
          <w:pPr>
            <w:pStyle w:val="20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_Toc23269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 w:ascii="Arial" w:hAnsi="Arial" w:eastAsia="楷体_GB2312"/>
              <w:bCs/>
              <w:szCs w:val="32"/>
            </w:rPr>
            <w:t>10.1 修改手机号码</w:t>
          </w:r>
          <w:r>
            <w:tab/>
          </w:r>
          <w:r>
            <w:fldChar w:fldCharType="begin"/>
          </w:r>
          <w:r>
            <w:instrText xml:space="preserve"> PAGEREF _Toc23269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71A77A3F">
          <w:pPr>
            <w:pStyle w:val="20"/>
            <w:tabs>
              <w:tab w:val="right" w:leader="dot" w:pos="8306"/>
            </w:tabs>
          </w:pP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begin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instrText xml:space="preserve"> HYPERLINK \l _Toc16263 </w:instrText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separate"/>
          </w:r>
          <w:r>
            <w:rPr>
              <w:rFonts w:hint="eastAsia" w:ascii="Arial" w:hAnsi="Arial" w:eastAsia="楷体_GB2312"/>
              <w:bCs/>
              <w:szCs w:val="32"/>
            </w:rPr>
            <w:t>10.2 修改账户密码</w:t>
          </w:r>
          <w:r>
            <w:tab/>
          </w:r>
          <w:r>
            <w:fldChar w:fldCharType="begin"/>
          </w:r>
          <w:r>
            <w:instrText xml:space="preserve"> PAGEREF _Toc16263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  <w:p w14:paraId="3E9A521E">
          <w:r>
            <w:rPr>
              <w:rFonts w:asciiTheme="minorEastAsia" w:hAnsiTheme="minorEastAsia" w:eastAsiaTheme="minorEastAsia"/>
              <w:bCs/>
              <w:szCs w:val="28"/>
              <w:lang w:val="zh-CN"/>
            </w:rPr>
            <w:fldChar w:fldCharType="end"/>
          </w:r>
        </w:p>
      </w:sdtContent>
    </w:sdt>
    <w:p w14:paraId="59401E0F">
      <w:pPr>
        <w:jc w:val="center"/>
        <w:rPr>
          <w:rFonts w:ascii="黑体" w:hAnsi="黑体" w:eastAsia="黑体" w:cs="黑体"/>
          <w:sz w:val="36"/>
          <w:szCs w:val="40"/>
        </w:rPr>
        <w:sectPr>
          <w:footerReference r:id="rId6" w:type="first"/>
          <w:footerReference r:id="rId5" w:type="default"/>
          <w:pgSz w:w="11906" w:h="16838"/>
          <w:pgMar w:top="1440" w:right="1800" w:bottom="1440" w:left="1800" w:header="851" w:footer="992" w:gutter="0"/>
          <w:pgNumType w:fmt="upperRoman" w:start="1"/>
          <w:cols w:space="720" w:num="1"/>
          <w:titlePg/>
          <w:docGrid w:type="lines" w:linePitch="312" w:charSpace="0"/>
        </w:sectPr>
      </w:pPr>
    </w:p>
    <w:p w14:paraId="1F7AA8F0">
      <w:pPr>
        <w:pStyle w:val="2"/>
        <w:numPr>
          <w:ilvl w:val="0"/>
          <w:numId w:val="15"/>
        </w:numPr>
        <w:spacing w:after="0" w:line="578" w:lineRule="auto"/>
      </w:pPr>
      <w:bookmarkStart w:id="1" w:name="_Toc26206"/>
      <w:bookmarkStart w:id="2" w:name="_Toc11567"/>
      <w:r>
        <w:rPr>
          <w:rFonts w:hint="eastAsia"/>
        </w:rPr>
        <w:t>系统登录</w:t>
      </w:r>
      <w:bookmarkEnd w:id="1"/>
    </w:p>
    <w:p w14:paraId="3E391D78">
      <w:pPr>
        <w:pStyle w:val="92"/>
        <w:ind w:firstLine="0" w:firstLineChars="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b/>
          <w:bCs/>
          <w:szCs w:val="21"/>
        </w:rPr>
        <w:t>（1）PC端入口</w:t>
      </w:r>
    </w:p>
    <w:p w14:paraId="6CFDB28B">
      <w:pPr>
        <w:pStyle w:val="92"/>
        <w:ind w:firstLine="0" w:firstLineChars="0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通过学校</w:t>
      </w:r>
      <w:r>
        <w:rPr>
          <w:rFonts w:hint="eastAsia" w:ascii="宋体" w:hAnsi="宋体"/>
          <w:szCs w:val="21"/>
        </w:rPr>
        <w:t>统一身份认证登录进入</w:t>
      </w:r>
      <w:r>
        <w:rPr>
          <w:rFonts w:hint="eastAsia" w:ascii="宋体" w:hAnsi="宋体"/>
          <w:szCs w:val="21"/>
          <w:lang w:eastAsia="zh-CN"/>
        </w:rPr>
        <w:t>，</w:t>
      </w:r>
      <w:r>
        <w:rPr>
          <w:rFonts w:hint="eastAsia" w:ascii="宋体" w:hAnsi="宋体"/>
          <w:szCs w:val="21"/>
          <w:lang w:val="en-US" w:eastAsia="zh-CN"/>
        </w:rPr>
        <w:t>点击左下角资产平台</w:t>
      </w:r>
      <w:r>
        <w:rPr>
          <w:rFonts w:hint="eastAsia" w:ascii="宋体" w:hAnsi="宋体"/>
          <w:szCs w:val="21"/>
        </w:rPr>
        <w:t>：</w:t>
      </w:r>
    </w:p>
    <w:p w14:paraId="35F6D2BC">
      <w:pPr>
        <w:pStyle w:val="92"/>
        <w:ind w:firstLine="0" w:firstLineChars="0"/>
        <w:jc w:val="left"/>
        <w:rPr>
          <w:rFonts w:hint="eastAsia" w:ascii="宋体" w:hAnsi="宋体"/>
          <w:szCs w:val="21"/>
        </w:rPr>
      </w:pPr>
    </w:p>
    <w:p w14:paraId="33064D33">
      <w:pPr>
        <w:pStyle w:val="92"/>
        <w:ind w:firstLine="0" w:firstLineChars="0"/>
        <w:jc w:val="center"/>
        <w:rPr>
          <w:rFonts w:hint="eastAsia" w:eastAsia="宋体"/>
          <w:lang w:eastAsia="zh-CN"/>
        </w:rPr>
      </w:pPr>
      <w:r>
        <w:drawing>
          <wp:inline distT="0" distB="0" distL="114300" distR="114300">
            <wp:extent cx="5263515" cy="2887345"/>
            <wp:effectExtent l="0" t="0" r="13335" b="825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88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65396">
      <w:pPr>
        <w:pStyle w:val="92"/>
        <w:ind w:firstLine="0" w:firstLineChars="0"/>
        <w:jc w:val="center"/>
        <w:rPr>
          <w:rFonts w:hint="eastAsia" w:eastAsia="宋体"/>
          <w:lang w:eastAsia="zh-CN"/>
        </w:rPr>
      </w:pPr>
    </w:p>
    <w:p w14:paraId="3B15D1A3">
      <w:pPr>
        <w:pStyle w:val="92"/>
        <w:ind w:firstLine="0" w:firstLineChars="0"/>
        <w:jc w:val="center"/>
      </w:pPr>
      <w:r>
        <w:drawing>
          <wp:inline distT="0" distB="0" distL="114300" distR="114300">
            <wp:extent cx="5263515" cy="2887345"/>
            <wp:effectExtent l="0" t="0" r="13335" b="825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88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DFD00">
      <w:pPr>
        <w:pStyle w:val="92"/>
        <w:ind w:firstLine="0" w:firstLineChars="0"/>
        <w:jc w:val="center"/>
        <w:rPr>
          <w:rFonts w:hint="eastAsia"/>
        </w:rPr>
      </w:pPr>
    </w:p>
    <w:p w14:paraId="1DECD7F4">
      <w:pPr>
        <w:pStyle w:val="92"/>
        <w:ind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系统地址：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"http://172.17.254.55:8080/#/login" </w:instrText>
      </w:r>
      <w:r>
        <w:rPr>
          <w:rFonts w:hint="eastAsia"/>
        </w:rPr>
        <w:fldChar w:fldCharType="separate"/>
      </w:r>
      <w:r>
        <w:rPr>
          <w:rStyle w:val="42"/>
          <w:rFonts w:hint="eastAsia"/>
        </w:rPr>
        <w:t>http://172.17.254.55:8080/#/</w:t>
      </w:r>
      <w:r>
        <w:rPr>
          <w:rStyle w:val="42"/>
          <w:rFonts w:hint="eastAsia"/>
          <w:lang w:val="en-US" w:eastAsia="zh-CN"/>
        </w:rPr>
        <w:t>login</w:t>
      </w:r>
      <w:r>
        <w:rPr>
          <w:rFonts w:hint="eastAsia"/>
        </w:rPr>
        <w:fldChar w:fldCharType="end"/>
      </w:r>
    </w:p>
    <w:p w14:paraId="4717DF68">
      <w:pPr>
        <w:pStyle w:val="92"/>
        <w:ind w:firstLine="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账号密码：工号/123456</w:t>
      </w:r>
    </w:p>
    <w:p w14:paraId="3FFFDEE3">
      <w:pPr>
        <w:pStyle w:val="2"/>
        <w:numPr>
          <w:ilvl w:val="0"/>
          <w:numId w:val="15"/>
        </w:numPr>
        <w:spacing w:after="0" w:line="578" w:lineRule="auto"/>
      </w:pPr>
      <w:bookmarkStart w:id="3" w:name="_Toc9879"/>
      <w:r>
        <w:rPr>
          <w:rFonts w:hint="eastAsia"/>
        </w:rPr>
        <w:t>管辖资产</w:t>
      </w:r>
      <w:bookmarkEnd w:id="0"/>
      <w:bookmarkEnd w:id="2"/>
      <w:bookmarkEnd w:id="3"/>
    </w:p>
    <w:p w14:paraId="33D5B52F">
      <w:pPr>
        <w:pStyle w:val="3"/>
        <w:widowControl w:val="0"/>
        <w:numPr>
          <w:ilvl w:val="1"/>
          <w:numId w:val="15"/>
        </w:numPr>
        <w:tabs>
          <w:tab w:val="clear" w:pos="576"/>
        </w:tabs>
        <w:spacing w:before="120" w:after="120"/>
        <w:jc w:val="both"/>
      </w:pPr>
      <w:bookmarkStart w:id="4" w:name="_Toc19390"/>
      <w:bookmarkStart w:id="5" w:name="_Toc22704"/>
      <w:r>
        <w:rPr>
          <w:rFonts w:hint="eastAsia"/>
        </w:rPr>
        <w:t>资产查询</w:t>
      </w:r>
      <w:bookmarkEnd w:id="4"/>
      <w:bookmarkEnd w:id="5"/>
    </w:p>
    <w:p w14:paraId="730881D2">
      <w:pPr>
        <w:widowControl/>
        <w:pBdr>
          <w:top w:val="none" w:color="3379A7" w:sz="0" w:space="0"/>
          <w:left w:val="none" w:color="3379A7" w:sz="0" w:space="0"/>
          <w:bottom w:val="none" w:color="3379A7" w:sz="0" w:space="0"/>
          <w:right w:val="none" w:color="3379A7" w:sz="0" w:space="0"/>
        </w:pBdr>
        <w:shd w:val="clear" w:color="auto" w:fill="FFFFFF"/>
        <w:ind w:right="192"/>
        <w:jc w:val="left"/>
        <w:rPr>
          <w:rFonts w:ascii="宋体" w:hAnsi="宋体"/>
        </w:rPr>
      </w:pPr>
      <w:bookmarkStart w:id="6" w:name="_Toc8658"/>
      <w:r>
        <w:rPr>
          <w:rFonts w:hint="eastAsia" w:ascii="宋体" w:hAnsi="宋体"/>
        </w:rPr>
        <w:t>①点击“管辖资产”</w:t>
      </w:r>
    </w:p>
    <w:p w14:paraId="06AD84A3">
      <w:pPr>
        <w:widowControl/>
        <w:pBdr>
          <w:top w:val="none" w:color="3379A7" w:sz="0" w:space="0"/>
          <w:left w:val="none" w:color="3379A7" w:sz="0" w:space="0"/>
          <w:bottom w:val="none" w:color="3379A7" w:sz="0" w:space="0"/>
          <w:right w:val="none" w:color="3379A7" w:sz="0" w:space="0"/>
        </w:pBdr>
        <w:shd w:val="clear" w:color="auto" w:fill="FFFFFF"/>
        <w:ind w:right="192"/>
        <w:jc w:val="left"/>
        <w:rPr>
          <w:rFonts w:ascii="宋体" w:hAnsi="宋体"/>
        </w:rPr>
      </w:pPr>
      <w:r>
        <w:rPr>
          <w:rFonts w:hint="eastAsia" w:ascii="宋体" w:hAnsi="宋体"/>
        </w:rPr>
        <w:t>②选择点击“</w:t>
      </w:r>
      <w:r>
        <w:rPr>
          <w:rFonts w:ascii="宋体" w:hAnsi="宋体"/>
        </w:rPr>
        <w:t>全部</w:t>
      </w:r>
      <w:r>
        <w:rPr>
          <w:rFonts w:hint="eastAsia" w:ascii="宋体" w:hAnsi="宋体"/>
        </w:rPr>
        <w:t>”或“</w:t>
      </w:r>
      <w:r>
        <w:rPr>
          <w:rFonts w:ascii="宋体" w:hAnsi="宋体"/>
        </w:rPr>
        <w:t>土地房屋构筑物</w:t>
      </w:r>
      <w:r>
        <w:rPr>
          <w:rFonts w:hint="eastAsia" w:ascii="宋体" w:hAnsi="宋体"/>
        </w:rPr>
        <w:t>”或“</w:t>
      </w:r>
      <w:r>
        <w:rPr>
          <w:rFonts w:ascii="宋体" w:hAnsi="宋体"/>
        </w:rPr>
        <w:t>设备</w:t>
      </w:r>
      <w:r>
        <w:rPr>
          <w:rFonts w:hint="eastAsia" w:ascii="宋体" w:hAnsi="宋体"/>
        </w:rPr>
        <w:t>”或“</w:t>
      </w:r>
      <w:r>
        <w:rPr>
          <w:rFonts w:ascii="宋体" w:hAnsi="宋体"/>
        </w:rPr>
        <w:t>文物和陈列品</w:t>
      </w:r>
      <w:r>
        <w:rPr>
          <w:rFonts w:hint="eastAsia" w:ascii="宋体" w:hAnsi="宋体"/>
        </w:rPr>
        <w:t>”或“</w:t>
      </w:r>
      <w:r>
        <w:rPr>
          <w:rFonts w:ascii="宋体" w:hAnsi="宋体"/>
        </w:rPr>
        <w:t>图书档案</w:t>
      </w:r>
      <w:r>
        <w:rPr>
          <w:rFonts w:hint="eastAsia" w:ascii="宋体" w:hAnsi="宋体"/>
        </w:rPr>
        <w:t>”或“</w:t>
      </w:r>
      <w:r>
        <w:rPr>
          <w:rFonts w:ascii="宋体" w:hAnsi="宋体"/>
        </w:rPr>
        <w:t>家具</w:t>
      </w:r>
      <w:r>
        <w:rPr>
          <w:rFonts w:hint="eastAsia" w:ascii="宋体" w:hAnsi="宋体"/>
          <w:lang w:val="en-US" w:eastAsia="zh-CN"/>
        </w:rPr>
        <w:t>和</w:t>
      </w:r>
      <w:r>
        <w:rPr>
          <w:rFonts w:ascii="宋体" w:hAnsi="宋体"/>
        </w:rPr>
        <w:t>用具</w:t>
      </w:r>
      <w:r>
        <w:rPr>
          <w:rFonts w:hint="eastAsia" w:ascii="宋体" w:hAnsi="宋体"/>
        </w:rPr>
        <w:t>”或“</w:t>
      </w:r>
      <w:r>
        <w:rPr>
          <w:rFonts w:hint="eastAsia" w:ascii="宋体" w:hAnsi="宋体"/>
          <w:lang w:val="en-US" w:eastAsia="zh-CN"/>
        </w:rPr>
        <w:t>特种动植物</w:t>
      </w:r>
      <w:r>
        <w:rPr>
          <w:rFonts w:hint="eastAsia" w:ascii="宋体" w:hAnsi="宋体"/>
        </w:rPr>
        <w:t>”</w:t>
      </w:r>
      <w:r>
        <w:rPr>
          <w:rFonts w:hint="eastAsia" w:ascii="宋体" w:hAnsi="宋体"/>
          <w:lang w:val="en-US" w:eastAsia="zh-CN"/>
        </w:rPr>
        <w:t>以及“无形资产”</w:t>
      </w:r>
      <w:r>
        <w:rPr>
          <w:rFonts w:hint="eastAsia" w:ascii="宋体" w:hAnsi="宋体"/>
        </w:rPr>
        <w:t>，其中之一</w:t>
      </w:r>
    </w:p>
    <w:p w14:paraId="0D023A13">
      <w:pPr>
        <w:widowControl/>
        <w:pBdr>
          <w:top w:val="none" w:color="3379A7" w:sz="0" w:space="0"/>
          <w:left w:val="none" w:color="3379A7" w:sz="0" w:space="0"/>
          <w:bottom w:val="none" w:color="3379A7" w:sz="0" w:space="0"/>
          <w:right w:val="none" w:color="3379A7" w:sz="0" w:space="0"/>
        </w:pBdr>
        <w:shd w:val="clear" w:color="auto" w:fill="FFFFFF"/>
        <w:ind w:right="192"/>
        <w:jc w:val="left"/>
        <w:rPr>
          <w:rFonts w:ascii="宋体" w:hAnsi="宋体"/>
        </w:rPr>
      </w:pPr>
      <w:r>
        <w:rPr>
          <w:rFonts w:hint="eastAsia" w:ascii="宋体" w:hAnsi="宋体"/>
        </w:rPr>
        <w:t>③在“资产编号”处输入资产编号或者高级查询内输入查询条件可查询资产卡片</w:t>
      </w:r>
    </w:p>
    <w:bookmarkEnd w:id="6"/>
    <w:p w14:paraId="786B53CF">
      <w:pPr>
        <w:pStyle w:val="72"/>
        <w:ind w:firstLine="0"/>
        <w:jc w:val="both"/>
      </w:pPr>
      <w:r>
        <w:drawing>
          <wp:inline distT="0" distB="0" distL="114300" distR="114300">
            <wp:extent cx="5268595" cy="2238375"/>
            <wp:effectExtent l="0" t="0" r="1905" b="9525"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1CC34E">
      <w:pPr>
        <w:pStyle w:val="73"/>
      </w:pPr>
    </w:p>
    <w:p w14:paraId="4F78FAA9">
      <w:pPr>
        <w:pStyle w:val="3"/>
        <w:widowControl w:val="0"/>
        <w:numPr>
          <w:ilvl w:val="1"/>
          <w:numId w:val="15"/>
        </w:numPr>
        <w:tabs>
          <w:tab w:val="clear" w:pos="576"/>
        </w:tabs>
        <w:spacing w:before="120" w:after="120"/>
        <w:jc w:val="both"/>
      </w:pPr>
      <w:bookmarkStart w:id="7" w:name="_Toc27213"/>
      <w:bookmarkStart w:id="8" w:name="_Toc29708"/>
      <w:r>
        <w:rPr>
          <w:rFonts w:hint="eastAsia"/>
        </w:rPr>
        <w:t>卡片详情查看</w:t>
      </w:r>
      <w:bookmarkEnd w:id="7"/>
      <w:bookmarkEnd w:id="8"/>
    </w:p>
    <w:p w14:paraId="61B25D64">
      <w:r>
        <w:rPr>
          <w:rFonts w:hint="eastAsia" w:ascii="Arial" w:hAnsi="Arial"/>
        </w:rPr>
        <w:t>①点击“卡片详情”</w:t>
      </w:r>
    </w:p>
    <w:p w14:paraId="540C9330">
      <w:r>
        <w:drawing>
          <wp:inline distT="0" distB="0" distL="114300" distR="114300">
            <wp:extent cx="5274310" cy="3290570"/>
            <wp:effectExtent l="0" t="0" r="8890" b="11430"/>
            <wp:docPr id="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6FA81">
      <w:pPr>
        <w:pStyle w:val="2"/>
        <w:numPr>
          <w:ilvl w:val="0"/>
          <w:numId w:val="15"/>
        </w:numPr>
        <w:spacing w:after="0" w:line="578" w:lineRule="auto"/>
      </w:pPr>
      <w:bookmarkStart w:id="9" w:name="_Toc32042"/>
      <w:bookmarkStart w:id="10" w:name="_Toc3672"/>
      <w:r>
        <w:rPr>
          <w:rFonts w:hint="eastAsia"/>
          <w:lang w:eastAsia="zh-CN"/>
        </w:rPr>
        <w:t>固定资产建账</w:t>
      </w:r>
      <w:bookmarkEnd w:id="9"/>
    </w:p>
    <w:p w14:paraId="008260BD">
      <w:pPr>
        <w:pStyle w:val="3"/>
        <w:widowControl w:val="0"/>
        <w:numPr>
          <w:ilvl w:val="1"/>
          <w:numId w:val="16"/>
        </w:numPr>
        <w:tabs>
          <w:tab w:val="clear" w:pos="851"/>
        </w:tabs>
        <w:spacing w:before="120" w:after="120"/>
        <w:jc w:val="both"/>
      </w:pPr>
      <w:bookmarkStart w:id="11" w:name="_Toc1682"/>
      <w:bookmarkStart w:id="12" w:name="_Toc28453"/>
      <w:bookmarkStart w:id="13" w:name="_Toc31773"/>
      <w:r>
        <w:rPr>
          <w:rFonts w:hint="eastAsia"/>
        </w:rPr>
        <w:t>办理</w:t>
      </w:r>
      <w:r>
        <w:t>步骤</w:t>
      </w:r>
      <w:bookmarkEnd w:id="11"/>
      <w:bookmarkEnd w:id="12"/>
      <w:bookmarkEnd w:id="13"/>
    </w:p>
    <w:p w14:paraId="61035D21">
      <w:pPr>
        <w:pStyle w:val="97"/>
        <w:outlineLvl w:val="2"/>
      </w:pPr>
      <w:bookmarkStart w:id="14" w:name="_Toc21615"/>
      <w:bookmarkStart w:id="15" w:name="_Toc22055"/>
      <w:r>
        <w:rPr>
          <w:rFonts w:hint="eastAsia"/>
        </w:rPr>
        <w:t>1.</w:t>
      </w:r>
      <w:r>
        <w:t>1.1</w:t>
      </w:r>
      <w:r>
        <w:rPr>
          <w:rFonts w:hint="eastAsia"/>
        </w:rPr>
        <w:t>建账</w:t>
      </w:r>
      <w:bookmarkEnd w:id="14"/>
      <w:bookmarkEnd w:id="15"/>
    </w:p>
    <w:p w14:paraId="184E5798">
      <w:pPr>
        <w:pStyle w:val="97"/>
      </w:pPr>
      <w:r>
        <w:rPr>
          <w:rFonts w:hint="eastAsia"/>
          <w:b w:val="0"/>
        </w:rPr>
        <w:t>①</w:t>
      </w:r>
      <w:r>
        <w:rPr>
          <w:b w:val="0"/>
        </w:rPr>
        <w:t>点击</w:t>
      </w:r>
      <w:r>
        <w:rPr>
          <w:rStyle w:val="63"/>
          <w:rFonts w:hint="eastAsia" w:ascii="Times New Roman" w:hAnsi="Times New Roman"/>
          <w:b w:val="0"/>
          <w:lang w:val="en-US" w:eastAsia="zh-CN"/>
        </w:rPr>
        <w:t>登记</w:t>
      </w:r>
      <w:r>
        <w:rPr>
          <w:rStyle w:val="63"/>
          <w:rFonts w:hint="eastAsia" w:ascii="Times New Roman" w:hAnsi="Times New Roman"/>
          <w:b w:val="0"/>
          <w:lang w:eastAsia="zh-CN"/>
        </w:rPr>
        <w:t>建账</w:t>
      </w:r>
      <w:r>
        <w:rPr>
          <w:b w:val="0"/>
        </w:rPr>
        <w:t>，进入</w:t>
      </w:r>
      <w:r>
        <w:rPr>
          <w:rFonts w:hint="eastAsia"/>
          <w:b w:val="0"/>
        </w:rPr>
        <w:t>建账列</w:t>
      </w:r>
      <w:r>
        <w:rPr>
          <w:b w:val="0"/>
        </w:rPr>
        <w:t>表界面</w:t>
      </w:r>
    </w:p>
    <w:p w14:paraId="213B1792">
      <w:pPr>
        <w:ind w:firstLine="420"/>
        <w:rPr>
          <w:bCs/>
        </w:rPr>
      </w:pPr>
      <w:r>
        <w:rPr>
          <w:rFonts w:hint="eastAsia"/>
        </w:rPr>
        <w:t>②</w:t>
      </w:r>
      <w:r>
        <w:t>点击</w:t>
      </w:r>
      <w:r>
        <w:rPr>
          <w:rStyle w:val="63"/>
        </w:rPr>
        <w:t>申请建账</w:t>
      </w:r>
      <w:r>
        <w:rPr>
          <w:bCs/>
        </w:rPr>
        <w:t>，进入</w:t>
      </w:r>
      <w:r>
        <w:rPr>
          <w:rFonts w:hint="eastAsia"/>
          <w:bCs/>
        </w:rPr>
        <w:t>建账</w:t>
      </w:r>
      <w:r>
        <w:rPr>
          <w:bCs/>
        </w:rPr>
        <w:t>申请界面</w:t>
      </w:r>
    </w:p>
    <w:p w14:paraId="518052BF">
      <w:pPr>
        <w:rPr>
          <w:bCs/>
        </w:rPr>
      </w:pPr>
      <w:r>
        <w:drawing>
          <wp:inline distT="0" distB="0" distL="114300" distR="114300">
            <wp:extent cx="5266690" cy="2315210"/>
            <wp:effectExtent l="0" t="0" r="0" b="0"/>
            <wp:docPr id="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rcRect t="549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1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18B2F">
      <w:pPr>
        <w:spacing w:line="360" w:lineRule="auto"/>
        <w:ind w:firstLine="420" w:firstLineChars="200"/>
        <w:rPr>
          <w:bCs/>
        </w:rPr>
      </w:pPr>
      <w:r>
        <w:rPr>
          <w:rFonts w:hint="eastAsia"/>
          <w:bCs/>
        </w:rPr>
        <w:t>③填写完善建账申请单信息(带</w:t>
      </w:r>
      <w:r>
        <w:rPr>
          <w:rFonts w:hint="eastAsia"/>
          <w:bCs/>
          <w:color w:val="FF0000"/>
        </w:rPr>
        <w:t>*</w:t>
      </w:r>
      <w:r>
        <w:rPr>
          <w:rFonts w:hint="eastAsia"/>
          <w:bCs/>
          <w:color w:val="000000"/>
        </w:rPr>
        <w:t>的字段为必填项</w:t>
      </w:r>
      <w:r>
        <w:rPr>
          <w:rFonts w:hint="eastAsia"/>
          <w:bCs/>
        </w:rPr>
        <w:t>)</w:t>
      </w:r>
    </w:p>
    <w:p w14:paraId="65044FD6">
      <w:r>
        <w:drawing>
          <wp:inline distT="0" distB="0" distL="114300" distR="114300">
            <wp:extent cx="5272405" cy="2577465"/>
            <wp:effectExtent l="0" t="0" r="10795" b="635"/>
            <wp:docPr id="3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57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51DCC">
      <w:pPr>
        <w:rPr>
          <w:b/>
        </w:rPr>
      </w:pPr>
      <w:r>
        <w:rPr>
          <w:b/>
        </w:rPr>
        <w:t>填写说明：</w:t>
      </w:r>
    </w:p>
    <w:p w14:paraId="0B33E930">
      <w:pPr>
        <w:pStyle w:val="97"/>
        <w:spacing w:line="360" w:lineRule="auto"/>
        <w:ind w:firstLine="397"/>
        <w:rPr>
          <w:b w:val="0"/>
        </w:rPr>
      </w:pPr>
      <w:r>
        <w:rPr>
          <w:b w:val="0"/>
        </w:rPr>
        <w:t>点击</w:t>
      </w:r>
      <w:r>
        <w:rPr>
          <w:rStyle w:val="63"/>
          <w:b w:val="0"/>
        </w:rPr>
        <w:t>添加资产</w:t>
      </w:r>
      <w:r>
        <w:rPr>
          <w:b w:val="0"/>
        </w:rPr>
        <w:t>，可以看到添加资产-选择资产分类界面</w:t>
      </w:r>
      <w:r>
        <w:rPr>
          <w:rFonts w:hint="eastAsia"/>
          <w:b w:val="0"/>
        </w:rPr>
        <w:t>,可以</w:t>
      </w:r>
      <w:r>
        <w:rPr>
          <w:b w:val="0"/>
        </w:rPr>
        <w:t>直接输入</w:t>
      </w:r>
      <w:r>
        <w:rPr>
          <w:rFonts w:hint="eastAsia"/>
          <w:b w:val="0"/>
        </w:rPr>
        <w:t>资产</w:t>
      </w:r>
      <w:r>
        <w:rPr>
          <w:rFonts w:hint="eastAsia"/>
          <w:b w:val="0"/>
          <w:lang w:val="en-US" w:eastAsia="zh-CN"/>
        </w:rPr>
        <w:t>分类</w:t>
      </w:r>
      <w:r>
        <w:rPr>
          <w:b w:val="0"/>
        </w:rPr>
        <w:t>名称进行查询，或按照树形逐级选择，</w:t>
      </w:r>
      <w:r>
        <w:rPr>
          <w:rFonts w:hint="eastAsia"/>
          <w:b w:val="0"/>
        </w:rPr>
        <w:t>如下图。</w:t>
      </w:r>
    </w:p>
    <w:p w14:paraId="0CA70FFB">
      <w:r>
        <w:drawing>
          <wp:inline distT="0" distB="0" distL="114300" distR="114300">
            <wp:extent cx="5266690" cy="2446655"/>
            <wp:effectExtent l="0" t="0" r="6350" b="6985"/>
            <wp:docPr id="9" name="图片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9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40AD0">
      <w:r>
        <w:rPr>
          <w:rFonts w:hint="eastAsia"/>
        </w:rPr>
        <w:t>填写完毕后可以点击</w:t>
      </w:r>
      <w:r>
        <w:rPr>
          <w:rStyle w:val="63"/>
          <w:rFonts w:hint="eastAsia"/>
          <w:b/>
        </w:rPr>
        <w:t>暂存</w:t>
      </w:r>
      <w:r>
        <w:t>，</w:t>
      </w:r>
      <w:r>
        <w:rPr>
          <w:rFonts w:hint="eastAsia"/>
        </w:rPr>
        <w:t>暂存的单据会在购置申请列表“待提交</w:t>
      </w:r>
      <w:r>
        <w:t xml:space="preserve">” </w:t>
      </w:r>
      <w:r>
        <w:rPr>
          <w:rFonts w:hint="eastAsia"/>
        </w:rPr>
        <w:t>页签中；</w:t>
      </w:r>
    </w:p>
    <w:p w14:paraId="7F6D5603">
      <w:r>
        <w:rPr>
          <w:rFonts w:hint="eastAsia"/>
        </w:rPr>
        <w:t>点击</w:t>
      </w:r>
      <w:r>
        <w:rPr>
          <w:rStyle w:val="63"/>
          <w:b/>
        </w:rPr>
        <w:t>保存</w:t>
      </w:r>
      <w:r>
        <w:rPr>
          <w:rFonts w:hint="eastAsia"/>
        </w:rPr>
        <w:t>单据会在“办理中</w:t>
      </w:r>
      <w:r>
        <w:t xml:space="preserve">” </w:t>
      </w:r>
      <w:r>
        <w:rPr>
          <w:rFonts w:hint="eastAsia"/>
        </w:rPr>
        <w:t>页签中。</w:t>
      </w:r>
    </w:p>
    <w:p w14:paraId="35B74F99"/>
    <w:p w14:paraId="0C9B171F">
      <w:pPr>
        <w:pStyle w:val="3"/>
        <w:widowControl w:val="0"/>
        <w:numPr>
          <w:ilvl w:val="1"/>
          <w:numId w:val="16"/>
        </w:numPr>
        <w:tabs>
          <w:tab w:val="clear" w:pos="851"/>
        </w:tabs>
        <w:spacing w:before="120" w:after="120"/>
        <w:jc w:val="both"/>
      </w:pPr>
      <w:bookmarkStart w:id="16" w:name="_Toc530"/>
      <w:bookmarkStart w:id="17" w:name="_Toc20559"/>
      <w:bookmarkStart w:id="18" w:name="_Toc3153"/>
      <w:r>
        <w:rPr>
          <w:rFonts w:hint="eastAsia"/>
        </w:rPr>
        <w:t>查看</w:t>
      </w:r>
      <w:r>
        <w:t>历史建账单</w:t>
      </w:r>
      <w:bookmarkEnd w:id="16"/>
      <w:bookmarkEnd w:id="17"/>
      <w:bookmarkEnd w:id="18"/>
    </w:p>
    <w:p w14:paraId="45EC45A1">
      <w:pPr>
        <w:pStyle w:val="97"/>
        <w:numPr>
          <w:ilvl w:val="0"/>
          <w:numId w:val="0"/>
        </w:numPr>
        <w:spacing w:line="360" w:lineRule="auto"/>
        <w:ind w:firstLine="420"/>
        <w:rPr>
          <w:b w:val="0"/>
          <w:bCs/>
        </w:rPr>
      </w:pPr>
      <w:r>
        <w:rPr>
          <w:rFonts w:hint="eastAsia"/>
          <w:b w:val="0"/>
        </w:rPr>
        <w:t>①</w:t>
      </w:r>
      <w:r>
        <w:rPr>
          <w:rFonts w:hint="eastAsia"/>
          <w:b w:val="0"/>
          <w:bCs/>
        </w:rPr>
        <w:t>点击</w:t>
      </w:r>
      <w:r>
        <w:rPr>
          <w:rStyle w:val="63"/>
          <w:rFonts w:hint="eastAsia" w:ascii="Times New Roman" w:hAnsi="Times New Roman" w:cs="Times New Roman"/>
        </w:rPr>
        <w:t>登记建帐</w:t>
      </w:r>
      <w:r>
        <w:rPr>
          <w:rFonts w:hint="eastAsia"/>
          <w:b w:val="0"/>
          <w:bCs/>
        </w:rPr>
        <w:t>，进入</w:t>
      </w:r>
      <w:r>
        <w:rPr>
          <w:rFonts w:hint="eastAsia"/>
          <w:b w:val="0"/>
          <w:bCs/>
          <w:lang w:eastAsia="zh-CN"/>
        </w:rPr>
        <w:t>固定资产建账</w:t>
      </w:r>
      <w:r>
        <w:rPr>
          <w:rFonts w:hint="eastAsia"/>
          <w:b w:val="0"/>
          <w:bCs/>
        </w:rPr>
        <w:t>列表，点击各页签，可看到对应验收上账申请单，如下图。</w:t>
      </w:r>
    </w:p>
    <w:p w14:paraId="1157A227">
      <w:pPr>
        <w:pStyle w:val="97"/>
        <w:numPr>
          <w:ilvl w:val="0"/>
          <w:numId w:val="0"/>
        </w:numPr>
        <w:spacing w:line="360" w:lineRule="auto"/>
      </w:pPr>
      <w:r>
        <w:drawing>
          <wp:inline distT="0" distB="0" distL="114300" distR="114300">
            <wp:extent cx="5266690" cy="2324735"/>
            <wp:effectExtent l="0" t="0" r="0" b="0"/>
            <wp:docPr id="8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9"/>
                    <pic:cNvPicPr>
                      <a:picLocks noChangeAspect="1"/>
                    </pic:cNvPicPr>
                  </pic:nvPicPr>
                  <pic:blipFill>
                    <a:blip r:embed="rId17"/>
                    <a:srcRect t="510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2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437D0">
      <w:pPr>
        <w:pStyle w:val="3"/>
        <w:widowControl w:val="0"/>
        <w:numPr>
          <w:ilvl w:val="1"/>
          <w:numId w:val="16"/>
        </w:numPr>
        <w:tabs>
          <w:tab w:val="clear" w:pos="851"/>
        </w:tabs>
        <w:spacing w:before="120" w:after="120"/>
        <w:jc w:val="both"/>
      </w:pPr>
      <w:bookmarkStart w:id="19" w:name="_Toc20974"/>
      <w:bookmarkStart w:id="20" w:name="_Toc15102"/>
      <w:r>
        <w:rPr>
          <w:rFonts w:hint="eastAsia"/>
        </w:rPr>
        <w:t>建账单详情查看</w:t>
      </w:r>
      <w:bookmarkEnd w:id="19"/>
      <w:bookmarkEnd w:id="20"/>
    </w:p>
    <w:p w14:paraId="68F6FF60">
      <w:pPr>
        <w:widowControl/>
        <w:spacing w:before="50" w:after="50" w:line="300" w:lineRule="auto"/>
        <w:jc w:val="left"/>
      </w:pPr>
      <w:r>
        <w:rPr>
          <w:rFonts w:hint="eastAsia"/>
        </w:rPr>
        <w:t>①点击</w:t>
      </w:r>
      <w:r>
        <w:rPr>
          <w:rStyle w:val="63"/>
          <w:rFonts w:hint="eastAsia"/>
          <w:b/>
          <w:lang w:eastAsia="zh-CN"/>
        </w:rPr>
        <w:t>固定资产建账</w:t>
      </w:r>
      <w:r>
        <w:rPr>
          <w:rFonts w:hint="eastAsia"/>
        </w:rPr>
        <w:t>进入</w:t>
      </w:r>
      <w:r>
        <w:rPr>
          <w:rFonts w:hint="eastAsia"/>
          <w:lang w:eastAsia="zh-CN"/>
        </w:rPr>
        <w:t>固定资产建账</w:t>
      </w:r>
      <w:r>
        <w:rPr>
          <w:rFonts w:hint="eastAsia"/>
        </w:rPr>
        <w:t>列表页面，点击详情查看建账单详情</w:t>
      </w:r>
    </w:p>
    <w:p w14:paraId="06F6B21B">
      <w:pPr>
        <w:widowControl/>
        <w:spacing w:before="50" w:after="50" w:line="300" w:lineRule="auto"/>
        <w:jc w:val="left"/>
      </w:pPr>
      <w:r>
        <w:drawing>
          <wp:inline distT="0" distB="0" distL="114300" distR="114300">
            <wp:extent cx="5298440" cy="2849245"/>
            <wp:effectExtent l="0" t="0" r="16510" b="8255"/>
            <wp:docPr id="9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rcRect t="4795"/>
                    <a:stretch>
                      <a:fillRect/>
                    </a:stretch>
                  </pic:blipFill>
                  <pic:spPr>
                    <a:xfrm>
                      <a:off x="0" y="0"/>
                      <a:ext cx="5298440" cy="284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1E851">
      <w:pPr>
        <w:widowControl/>
        <w:spacing w:before="50" w:after="50" w:line="300" w:lineRule="auto"/>
        <w:jc w:val="left"/>
      </w:pPr>
    </w:p>
    <w:bookmarkEnd w:id="10"/>
    <w:p w14:paraId="697E9533">
      <w:pPr>
        <w:pStyle w:val="2"/>
        <w:numPr>
          <w:ilvl w:val="0"/>
          <w:numId w:val="17"/>
        </w:numPr>
        <w:tabs>
          <w:tab w:val="left" w:pos="432"/>
        </w:tabs>
        <w:spacing w:after="0" w:line="578" w:lineRule="auto"/>
      </w:pPr>
      <w:bookmarkStart w:id="21" w:name="_Toc14429"/>
      <w:bookmarkStart w:id="22" w:name="_Toc8479"/>
      <w:bookmarkStart w:id="23" w:name="_Toc4101"/>
      <w:r>
        <w:rPr>
          <w:rFonts w:hint="eastAsia"/>
        </w:rPr>
        <w:t>普通</w:t>
      </w:r>
      <w:r>
        <w:t>信息变动</w:t>
      </w:r>
      <w:bookmarkEnd w:id="21"/>
      <w:bookmarkEnd w:id="22"/>
      <w:bookmarkEnd w:id="23"/>
      <w:bookmarkStart w:id="24" w:name="_Hlk106866347"/>
    </w:p>
    <w:p w14:paraId="54688F42">
      <w:pPr>
        <w:pStyle w:val="3"/>
        <w:widowControl w:val="0"/>
        <w:numPr>
          <w:ilvl w:val="1"/>
          <w:numId w:val="16"/>
        </w:numPr>
        <w:tabs>
          <w:tab w:val="clear" w:pos="851"/>
        </w:tabs>
        <w:spacing w:before="120" w:after="120"/>
        <w:jc w:val="both"/>
      </w:pPr>
      <w:bookmarkStart w:id="25" w:name="_Toc3863"/>
      <w:bookmarkStart w:id="26" w:name="_Toc24527"/>
      <w:bookmarkStart w:id="27" w:name="_Toc9754"/>
      <w:r>
        <w:rPr>
          <w:rFonts w:hint="eastAsia"/>
        </w:rPr>
        <w:t>办理</w:t>
      </w:r>
      <w:r>
        <w:t>步骤</w:t>
      </w:r>
      <w:bookmarkEnd w:id="25"/>
      <w:bookmarkEnd w:id="26"/>
    </w:p>
    <w:p w14:paraId="4D7963AD">
      <w:pPr>
        <w:spacing w:line="360" w:lineRule="auto"/>
        <w:ind w:firstLine="420"/>
      </w:pPr>
      <w:r>
        <w:rPr>
          <w:rFonts w:hint="eastAsia"/>
        </w:rPr>
        <w:t>①</w:t>
      </w:r>
      <w:r>
        <w:rPr>
          <w:rFonts w:hint="eastAsia"/>
          <w:szCs w:val="21"/>
        </w:rPr>
        <w:t>点击资产</w:t>
      </w:r>
      <w:r>
        <w:rPr>
          <w:szCs w:val="21"/>
        </w:rPr>
        <w:t>业务办理—</w:t>
      </w:r>
      <w:r>
        <w:rPr>
          <w:rFonts w:hint="eastAsia"/>
          <w:szCs w:val="21"/>
        </w:rPr>
        <w:t>信息变动</w:t>
      </w:r>
      <w:r>
        <w:rPr>
          <w:rFonts w:hint="eastAsia"/>
        </w:rPr>
        <w:t>，在信息</w:t>
      </w:r>
      <w:r>
        <w:t>变动</w:t>
      </w:r>
      <w:r>
        <w:rPr>
          <w:rFonts w:hint="eastAsia"/>
        </w:rPr>
        <w:t>单</w:t>
      </w:r>
      <w:r>
        <w:t>列表</w:t>
      </w:r>
    </w:p>
    <w:p w14:paraId="5DA24907">
      <w:pPr>
        <w:spacing w:line="360" w:lineRule="auto"/>
        <w:ind w:firstLine="420"/>
      </w:pPr>
      <w:r>
        <w:rPr>
          <w:rFonts w:hint="eastAsia"/>
        </w:rPr>
        <w:t>②</w:t>
      </w:r>
      <w:r>
        <w:t>点击</w:t>
      </w:r>
      <w:r>
        <w:rPr>
          <w:rStyle w:val="63"/>
          <w:rFonts w:hint="eastAsia"/>
        </w:rPr>
        <w:t>申请变动</w:t>
      </w:r>
      <w:r>
        <w:rPr>
          <w:rFonts w:hint="eastAsia"/>
        </w:rPr>
        <w:t>，选择</w:t>
      </w:r>
      <w:r>
        <w:t>变动类型，</w:t>
      </w:r>
      <w:r>
        <w:rPr>
          <w:rFonts w:hint="eastAsia"/>
        </w:rPr>
        <w:t>如下图。</w:t>
      </w:r>
    </w:p>
    <w:p w14:paraId="38849268">
      <w:r>
        <w:drawing>
          <wp:inline distT="0" distB="0" distL="114300" distR="114300">
            <wp:extent cx="5266690" cy="2364105"/>
            <wp:effectExtent l="0" t="0" r="0" b="0"/>
            <wp:docPr id="19" name="图片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14"/>
                    <pic:cNvPicPr>
                      <a:picLocks noChangeAspect="1"/>
                    </pic:cNvPicPr>
                  </pic:nvPicPr>
                  <pic:blipFill>
                    <a:blip r:embed="rId19"/>
                    <a:srcRect t="734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6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3530B">
      <w:pPr>
        <w:ind w:firstLine="420"/>
      </w:pPr>
      <w:r>
        <w:rPr>
          <w:rFonts w:hint="eastAsia"/>
        </w:rPr>
        <w:t>③普通信息变动新增页填写信息(带</w:t>
      </w:r>
      <w:r>
        <w:rPr>
          <w:rFonts w:hint="eastAsia"/>
          <w:color w:val="FF0000"/>
        </w:rPr>
        <w:t>*</w:t>
      </w:r>
      <w:r>
        <w:rPr>
          <w:rFonts w:hint="eastAsia"/>
          <w:color w:val="000000"/>
        </w:rPr>
        <w:t>的字段为必填项</w:t>
      </w:r>
      <w:r>
        <w:rPr>
          <w:rFonts w:hint="eastAsia"/>
        </w:rPr>
        <w:t>)</w:t>
      </w:r>
    </w:p>
    <w:p w14:paraId="15059C80">
      <w:r>
        <w:drawing>
          <wp:inline distT="0" distB="0" distL="114300" distR="114300">
            <wp:extent cx="5266690" cy="2352040"/>
            <wp:effectExtent l="0" t="0" r="0" b="0"/>
            <wp:docPr id="20" name="图片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16"/>
                    <pic:cNvPicPr>
                      <a:picLocks noChangeAspect="1"/>
                    </pic:cNvPicPr>
                  </pic:nvPicPr>
                  <pic:blipFill>
                    <a:blip r:embed="rId20"/>
                    <a:srcRect t="78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5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76553">
      <w:r>
        <w:drawing>
          <wp:inline distT="0" distB="0" distL="114300" distR="114300">
            <wp:extent cx="5273040" cy="2926715"/>
            <wp:effectExtent l="0" t="0" r="10160" b="698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2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1771B"/>
    <w:p w14:paraId="3614D3CD">
      <w:pPr>
        <w:ind w:firstLine="420"/>
      </w:pPr>
      <w:r>
        <w:rPr>
          <w:rFonts w:hint="eastAsia"/>
          <w:b/>
          <w:bCs/>
        </w:rPr>
        <w:t>④</w:t>
      </w:r>
      <w:r>
        <w:rPr>
          <w:rFonts w:hint="eastAsia"/>
        </w:rPr>
        <w:t>填写完毕后可以点击</w:t>
      </w:r>
      <w:r>
        <w:rPr>
          <w:rStyle w:val="63"/>
          <w:rFonts w:hint="eastAsia"/>
          <w:b/>
        </w:rPr>
        <w:t>暂存</w:t>
      </w:r>
      <w:r>
        <w:t>，</w:t>
      </w:r>
      <w:r>
        <w:rPr>
          <w:rFonts w:hint="eastAsia"/>
        </w:rPr>
        <w:t>暂存的单据会在购置申请列表“待提交</w:t>
      </w:r>
      <w:r>
        <w:t xml:space="preserve">” </w:t>
      </w:r>
      <w:r>
        <w:rPr>
          <w:rFonts w:hint="eastAsia"/>
        </w:rPr>
        <w:t>页签中；</w:t>
      </w:r>
    </w:p>
    <w:p w14:paraId="005BF9C2">
      <w:r>
        <w:rPr>
          <w:rFonts w:hint="eastAsia"/>
        </w:rPr>
        <w:t>点击</w:t>
      </w:r>
      <w:r>
        <w:rPr>
          <w:rStyle w:val="63"/>
          <w:b/>
        </w:rPr>
        <w:t>保存</w:t>
      </w:r>
      <w:r>
        <w:rPr>
          <w:rFonts w:hint="eastAsia"/>
        </w:rPr>
        <w:t>单据会在“办理中</w:t>
      </w:r>
      <w:r>
        <w:t xml:space="preserve">” </w:t>
      </w:r>
      <w:r>
        <w:rPr>
          <w:rFonts w:hint="eastAsia"/>
        </w:rPr>
        <w:t>页签中。</w:t>
      </w:r>
    </w:p>
    <w:p w14:paraId="564B3D19">
      <w:pPr>
        <w:pStyle w:val="3"/>
        <w:widowControl w:val="0"/>
        <w:numPr>
          <w:ilvl w:val="1"/>
          <w:numId w:val="16"/>
        </w:numPr>
        <w:tabs>
          <w:tab w:val="clear" w:pos="851"/>
        </w:tabs>
        <w:spacing w:before="120" w:after="120"/>
        <w:jc w:val="both"/>
      </w:pPr>
      <w:bookmarkStart w:id="28" w:name="_Toc26024"/>
      <w:bookmarkStart w:id="29" w:name="_Toc29655"/>
      <w:r>
        <w:rPr>
          <w:rFonts w:hint="eastAsia"/>
        </w:rPr>
        <w:t>查看</w:t>
      </w:r>
      <w:r>
        <w:t>历史</w:t>
      </w:r>
      <w:r>
        <w:rPr>
          <w:rFonts w:hint="eastAsia"/>
        </w:rPr>
        <w:t>信息变动单</w:t>
      </w:r>
      <w:bookmarkEnd w:id="28"/>
      <w:bookmarkEnd w:id="29"/>
    </w:p>
    <w:p w14:paraId="4A1261A1">
      <w:pPr>
        <w:spacing w:line="360" w:lineRule="auto"/>
        <w:ind w:firstLine="420"/>
        <w:rPr>
          <w:szCs w:val="21"/>
        </w:rPr>
      </w:pPr>
      <w:r>
        <w:rPr>
          <w:rFonts w:hint="eastAsia"/>
          <w:szCs w:val="21"/>
        </w:rPr>
        <w:t>①点击资产</w:t>
      </w:r>
      <w:r>
        <w:rPr>
          <w:szCs w:val="21"/>
        </w:rPr>
        <w:t>业务办理—</w:t>
      </w:r>
      <w:r>
        <w:rPr>
          <w:rFonts w:hint="eastAsia"/>
          <w:szCs w:val="21"/>
        </w:rPr>
        <w:t>信息变动</w:t>
      </w:r>
      <w:r>
        <w:rPr>
          <w:szCs w:val="21"/>
        </w:rPr>
        <w:t>，进入</w:t>
      </w:r>
      <w:r>
        <w:rPr>
          <w:rFonts w:hint="eastAsia"/>
          <w:szCs w:val="21"/>
        </w:rPr>
        <w:t>信息变动列表，</w:t>
      </w:r>
      <w:r>
        <w:rPr>
          <w:szCs w:val="21"/>
        </w:rPr>
        <w:t>如下图。</w:t>
      </w:r>
    </w:p>
    <w:p w14:paraId="47C0A9EA">
      <w:pPr>
        <w:pStyle w:val="72"/>
        <w:ind w:left="0" w:leftChars="0" w:firstLine="0" w:firstLineChars="0"/>
        <w:jc w:val="both"/>
      </w:pPr>
      <w:r>
        <w:drawing>
          <wp:inline distT="0" distB="0" distL="114300" distR="114300">
            <wp:extent cx="5266690" cy="2368550"/>
            <wp:effectExtent l="0" t="0" r="0" b="0"/>
            <wp:docPr id="21" name="图片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07"/>
                    <pic:cNvPicPr>
                      <a:picLocks noChangeAspect="1"/>
                    </pic:cNvPicPr>
                  </pic:nvPicPr>
                  <pic:blipFill>
                    <a:blip r:embed="rId22"/>
                    <a:srcRect t="71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6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BA322">
      <w:pPr>
        <w:pStyle w:val="3"/>
        <w:widowControl w:val="0"/>
        <w:numPr>
          <w:ilvl w:val="1"/>
          <w:numId w:val="16"/>
        </w:numPr>
        <w:tabs>
          <w:tab w:val="clear" w:pos="851"/>
        </w:tabs>
        <w:spacing w:before="120" w:after="120"/>
        <w:jc w:val="both"/>
      </w:pPr>
      <w:bookmarkStart w:id="30" w:name="_Toc19072"/>
      <w:bookmarkStart w:id="31" w:name="_Toc31312"/>
      <w:r>
        <w:rPr>
          <w:rFonts w:hint="eastAsia"/>
        </w:rPr>
        <w:t>变动单详情页查看</w:t>
      </w:r>
      <w:bookmarkEnd w:id="30"/>
      <w:bookmarkEnd w:id="31"/>
    </w:p>
    <w:p w14:paraId="45233523">
      <w:pPr>
        <w:spacing w:line="360" w:lineRule="auto"/>
        <w:ind w:firstLine="420"/>
        <w:rPr>
          <w:szCs w:val="21"/>
        </w:rPr>
      </w:pPr>
      <w:r>
        <w:rPr>
          <w:rFonts w:hint="eastAsia"/>
          <w:szCs w:val="21"/>
        </w:rPr>
        <w:t>①点击资产</w:t>
      </w:r>
      <w:r>
        <w:rPr>
          <w:szCs w:val="21"/>
        </w:rPr>
        <w:t>业务办理—</w:t>
      </w:r>
      <w:r>
        <w:rPr>
          <w:rFonts w:hint="eastAsia"/>
          <w:szCs w:val="21"/>
        </w:rPr>
        <w:t>信息变动</w:t>
      </w:r>
      <w:r>
        <w:rPr>
          <w:szCs w:val="21"/>
        </w:rPr>
        <w:t>，进入</w:t>
      </w:r>
      <w:r>
        <w:rPr>
          <w:rFonts w:hint="eastAsia"/>
          <w:szCs w:val="21"/>
        </w:rPr>
        <w:t>信息变动列表</w:t>
      </w:r>
    </w:p>
    <w:p w14:paraId="695E0F9A">
      <w:pPr>
        <w:spacing w:line="360" w:lineRule="auto"/>
        <w:ind w:firstLine="420"/>
        <w:rPr>
          <w:szCs w:val="21"/>
        </w:rPr>
      </w:pPr>
      <w:r>
        <w:rPr>
          <w:rFonts w:hint="eastAsia"/>
          <w:szCs w:val="21"/>
        </w:rPr>
        <w:t>②点击详情查看变动详情页</w:t>
      </w:r>
    </w:p>
    <w:p w14:paraId="2F909CC3">
      <w:pPr>
        <w:rPr>
          <w:rFonts w:ascii="Arial" w:hAnsi="Arial"/>
          <w:b/>
          <w:bCs/>
        </w:rPr>
      </w:pPr>
      <w:r>
        <w:drawing>
          <wp:inline distT="0" distB="0" distL="114300" distR="114300">
            <wp:extent cx="5266690" cy="2369185"/>
            <wp:effectExtent l="0" t="0" r="0" b="0"/>
            <wp:docPr id="22" name="图片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08"/>
                    <pic:cNvPicPr>
                      <a:picLocks noChangeAspect="1"/>
                    </pic:cNvPicPr>
                  </pic:nvPicPr>
                  <pic:blipFill>
                    <a:blip r:embed="rId23"/>
                    <a:srcRect t="714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6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4"/>
    <w:p w14:paraId="79C777E6">
      <w:pPr>
        <w:pStyle w:val="2"/>
        <w:numPr>
          <w:ilvl w:val="0"/>
          <w:numId w:val="17"/>
        </w:numPr>
        <w:tabs>
          <w:tab w:val="left" w:pos="432"/>
        </w:tabs>
        <w:spacing w:after="0" w:line="578" w:lineRule="auto"/>
      </w:pPr>
      <w:bookmarkStart w:id="32" w:name="_Toc17908"/>
      <w:bookmarkStart w:id="33" w:name="_Toc14516"/>
      <w:r>
        <w:rPr>
          <w:rFonts w:hint="eastAsia"/>
        </w:rPr>
        <w:t>价值</w:t>
      </w:r>
      <w:r>
        <w:t>变动</w:t>
      </w:r>
      <w:bookmarkEnd w:id="32"/>
      <w:bookmarkEnd w:id="33"/>
    </w:p>
    <w:p w14:paraId="7BED88DD">
      <w:pPr>
        <w:pStyle w:val="3"/>
        <w:widowControl w:val="0"/>
        <w:numPr>
          <w:ilvl w:val="1"/>
          <w:numId w:val="16"/>
        </w:numPr>
        <w:tabs>
          <w:tab w:val="clear" w:pos="851"/>
        </w:tabs>
        <w:spacing w:before="120" w:after="120"/>
        <w:jc w:val="both"/>
      </w:pPr>
      <w:bookmarkStart w:id="34" w:name="_Toc4516"/>
      <w:bookmarkStart w:id="35" w:name="_Toc21697"/>
      <w:r>
        <w:rPr>
          <w:rFonts w:hint="eastAsia"/>
        </w:rPr>
        <w:t>办理</w:t>
      </w:r>
      <w:r>
        <w:t>步骤</w:t>
      </w:r>
      <w:bookmarkEnd w:id="34"/>
      <w:bookmarkEnd w:id="35"/>
    </w:p>
    <w:p w14:paraId="1F8CAA95">
      <w:pPr>
        <w:spacing w:line="360" w:lineRule="auto"/>
        <w:ind w:firstLine="420"/>
      </w:pPr>
      <w:r>
        <w:rPr>
          <w:rFonts w:hint="eastAsia"/>
        </w:rPr>
        <w:t>①</w:t>
      </w:r>
      <w:r>
        <w:rPr>
          <w:rFonts w:hint="eastAsia"/>
          <w:szCs w:val="21"/>
        </w:rPr>
        <w:t>点击资产</w:t>
      </w:r>
      <w:r>
        <w:rPr>
          <w:szCs w:val="21"/>
        </w:rPr>
        <w:t>业务办理—</w:t>
      </w:r>
      <w:r>
        <w:rPr>
          <w:rFonts w:hint="eastAsia"/>
          <w:szCs w:val="21"/>
        </w:rPr>
        <w:t>信息变动</w:t>
      </w:r>
      <w:r>
        <w:rPr>
          <w:rFonts w:hint="eastAsia"/>
        </w:rPr>
        <w:t>，在信息</w:t>
      </w:r>
      <w:r>
        <w:t>变动</w:t>
      </w:r>
      <w:r>
        <w:rPr>
          <w:rFonts w:hint="eastAsia"/>
        </w:rPr>
        <w:t>单</w:t>
      </w:r>
      <w:r>
        <w:t>列表点击</w:t>
      </w:r>
      <w:r>
        <w:rPr>
          <w:rStyle w:val="63"/>
          <w:rFonts w:hint="eastAsia"/>
        </w:rPr>
        <w:t>申请变动</w:t>
      </w:r>
      <w:r>
        <w:rPr>
          <w:rFonts w:hint="eastAsia"/>
        </w:rPr>
        <w:t>，选择</w:t>
      </w:r>
      <w:r>
        <w:t>变动类型，</w:t>
      </w:r>
      <w:r>
        <w:rPr>
          <w:rFonts w:hint="eastAsia"/>
        </w:rPr>
        <w:t>如下图。</w:t>
      </w:r>
    </w:p>
    <w:p w14:paraId="40E384DA">
      <w:r>
        <w:drawing>
          <wp:inline distT="0" distB="0" distL="114300" distR="114300">
            <wp:extent cx="5262880" cy="2165985"/>
            <wp:effectExtent l="0" t="0" r="7620" b="5715"/>
            <wp:docPr id="7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16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82D61">
      <w:pPr>
        <w:ind w:firstLine="420"/>
      </w:pPr>
      <w:r>
        <w:rPr>
          <w:rFonts w:hint="eastAsia"/>
        </w:rPr>
        <w:t>②填写完善购置申请单信息(带</w:t>
      </w:r>
      <w:r>
        <w:rPr>
          <w:rFonts w:hint="eastAsia"/>
          <w:color w:val="FF0000"/>
        </w:rPr>
        <w:t>*</w:t>
      </w:r>
      <w:r>
        <w:rPr>
          <w:rFonts w:hint="eastAsia"/>
          <w:color w:val="000000"/>
        </w:rPr>
        <w:t>的字段为必填项</w:t>
      </w:r>
      <w:r>
        <w:rPr>
          <w:rFonts w:hint="eastAsia"/>
        </w:rPr>
        <w:t>)</w:t>
      </w:r>
    </w:p>
    <w:p w14:paraId="4EB0DF5C"/>
    <w:p w14:paraId="4F035BFF">
      <w:pPr>
        <w:ind w:firstLine="420"/>
      </w:pPr>
      <w:r>
        <w:rPr>
          <w:rFonts w:hint="eastAsia"/>
          <w:b/>
          <w:bCs/>
        </w:rPr>
        <w:t>③</w:t>
      </w:r>
      <w:r>
        <w:rPr>
          <w:rFonts w:hint="eastAsia"/>
        </w:rPr>
        <w:t>填写完毕后可以点击</w:t>
      </w:r>
      <w:r>
        <w:rPr>
          <w:rStyle w:val="63"/>
          <w:rFonts w:hint="eastAsia"/>
          <w:b/>
        </w:rPr>
        <w:t>暂存</w:t>
      </w:r>
      <w:r>
        <w:t>，</w:t>
      </w:r>
      <w:r>
        <w:rPr>
          <w:rFonts w:hint="eastAsia"/>
        </w:rPr>
        <w:t>暂存的单据会在购置申请列表“待提交</w:t>
      </w:r>
      <w:r>
        <w:t xml:space="preserve">” </w:t>
      </w:r>
      <w:r>
        <w:rPr>
          <w:rFonts w:hint="eastAsia"/>
        </w:rPr>
        <w:t>页签中；</w:t>
      </w:r>
    </w:p>
    <w:p w14:paraId="4462DEA2">
      <w:pPr>
        <w:rPr>
          <w:rFonts w:ascii="Calibri" w:hAnsi="Calibri"/>
          <w:szCs w:val="24"/>
        </w:rPr>
      </w:pPr>
      <w:r>
        <w:rPr>
          <w:rFonts w:hint="eastAsia"/>
        </w:rPr>
        <w:t>点击</w:t>
      </w:r>
      <w:r>
        <w:rPr>
          <w:rStyle w:val="63"/>
          <w:b/>
        </w:rPr>
        <w:t>保存</w:t>
      </w:r>
      <w:r>
        <w:rPr>
          <w:rFonts w:hint="eastAsia"/>
        </w:rPr>
        <w:t>单据会在“办理中</w:t>
      </w:r>
      <w:r>
        <w:t xml:space="preserve">” </w:t>
      </w:r>
      <w:r>
        <w:rPr>
          <w:rFonts w:hint="eastAsia"/>
        </w:rPr>
        <w:t>页签中。</w:t>
      </w:r>
    </w:p>
    <w:p w14:paraId="4F9EB23C">
      <w:pPr>
        <w:pStyle w:val="3"/>
        <w:widowControl w:val="0"/>
        <w:numPr>
          <w:ilvl w:val="1"/>
          <w:numId w:val="16"/>
        </w:numPr>
        <w:tabs>
          <w:tab w:val="clear" w:pos="851"/>
        </w:tabs>
        <w:spacing w:before="120" w:after="120"/>
        <w:jc w:val="both"/>
      </w:pPr>
      <w:bookmarkStart w:id="36" w:name="_Toc21779"/>
      <w:bookmarkStart w:id="37" w:name="_Toc112"/>
      <w:r>
        <w:rPr>
          <w:rFonts w:hint="eastAsia"/>
        </w:rPr>
        <w:t>查看</w:t>
      </w:r>
      <w:r>
        <w:t>历史</w:t>
      </w:r>
      <w:r>
        <w:rPr>
          <w:rFonts w:hint="eastAsia"/>
        </w:rPr>
        <w:t>信息变动单</w:t>
      </w:r>
      <w:bookmarkEnd w:id="36"/>
      <w:bookmarkEnd w:id="37"/>
    </w:p>
    <w:p w14:paraId="6A18B64A">
      <w:pPr>
        <w:pStyle w:val="97"/>
        <w:numPr>
          <w:ilvl w:val="0"/>
          <w:numId w:val="0"/>
        </w:numPr>
        <w:spacing w:line="360" w:lineRule="auto"/>
        <w:ind w:firstLine="420"/>
        <w:rPr>
          <w:rFonts w:hint="eastAsia"/>
          <w:b w:val="0"/>
          <w:bCs/>
        </w:rPr>
      </w:pPr>
      <w:r>
        <w:rPr>
          <w:rFonts w:hint="eastAsia"/>
        </w:rPr>
        <w:t>①</w:t>
      </w:r>
      <w:r>
        <w:rPr>
          <w:rFonts w:hint="eastAsia"/>
          <w:b w:val="0"/>
          <w:bCs/>
        </w:rPr>
        <w:t>点击</w:t>
      </w:r>
      <w:r>
        <w:rPr>
          <w:rStyle w:val="63"/>
          <w:rFonts w:hint="eastAsia" w:ascii="Calibri" w:hAnsi="Calibri" w:cs="Times New Roman"/>
          <w:b w:val="0"/>
        </w:rPr>
        <w:t>信息变动</w:t>
      </w:r>
      <w:r>
        <w:rPr>
          <w:rFonts w:hint="eastAsia"/>
          <w:b w:val="0"/>
          <w:bCs/>
        </w:rPr>
        <w:t>，进入信息变动列表，点击各页签，可看到对应信息变动单，如下图。</w:t>
      </w:r>
    </w:p>
    <w:p w14:paraId="7AF60828">
      <w:pPr>
        <w:pStyle w:val="97"/>
        <w:numPr>
          <w:ilvl w:val="0"/>
          <w:numId w:val="0"/>
        </w:numPr>
        <w:spacing w:line="360" w:lineRule="auto"/>
      </w:pPr>
      <w:r>
        <w:drawing>
          <wp:inline distT="0" distB="0" distL="114300" distR="114300">
            <wp:extent cx="5302885" cy="3151505"/>
            <wp:effectExtent l="0" t="0" r="12065" b="10795"/>
            <wp:docPr id="7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02885" cy="315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90185" cy="2868295"/>
            <wp:effectExtent l="0" t="0" r="5715" b="8255"/>
            <wp:docPr id="26" name="图片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11"/>
                    <pic:cNvPicPr>
                      <a:picLocks noChangeAspect="1"/>
                    </pic:cNvPicPr>
                  </pic:nvPicPr>
                  <pic:blipFill>
                    <a:blip r:embed="rId26"/>
                    <a:srcRect t="7344"/>
                    <a:stretch>
                      <a:fillRect/>
                    </a:stretch>
                  </pic:blipFill>
                  <pic:spPr>
                    <a:xfrm>
                      <a:off x="0" y="0"/>
                      <a:ext cx="5290185" cy="286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10746F">
      <w:pPr>
        <w:pStyle w:val="3"/>
        <w:widowControl w:val="0"/>
        <w:numPr>
          <w:ilvl w:val="1"/>
          <w:numId w:val="16"/>
        </w:numPr>
        <w:tabs>
          <w:tab w:val="clear" w:pos="851"/>
        </w:tabs>
        <w:spacing w:before="120" w:after="120"/>
        <w:jc w:val="both"/>
      </w:pPr>
      <w:bookmarkStart w:id="38" w:name="_Toc25958"/>
      <w:bookmarkStart w:id="39" w:name="_Toc32094"/>
      <w:r>
        <w:rPr>
          <w:rFonts w:hint="eastAsia"/>
        </w:rPr>
        <w:t>查看变动单详情页</w:t>
      </w:r>
      <w:bookmarkEnd w:id="38"/>
      <w:bookmarkEnd w:id="39"/>
    </w:p>
    <w:bookmarkEnd w:id="27"/>
    <w:p w14:paraId="0FCEC884">
      <w:pPr>
        <w:spacing w:line="360" w:lineRule="auto"/>
        <w:ind w:firstLine="420"/>
        <w:rPr>
          <w:szCs w:val="21"/>
        </w:rPr>
      </w:pPr>
      <w:r>
        <w:rPr>
          <w:rFonts w:hint="eastAsia"/>
          <w:szCs w:val="21"/>
        </w:rPr>
        <w:t>①点击资产</w:t>
      </w:r>
      <w:r>
        <w:rPr>
          <w:szCs w:val="21"/>
        </w:rPr>
        <w:t>业务办理—</w:t>
      </w:r>
      <w:r>
        <w:rPr>
          <w:rFonts w:hint="eastAsia"/>
          <w:szCs w:val="21"/>
        </w:rPr>
        <w:t>信息变动</w:t>
      </w:r>
      <w:r>
        <w:rPr>
          <w:szCs w:val="21"/>
        </w:rPr>
        <w:t>，进入</w:t>
      </w:r>
      <w:r>
        <w:rPr>
          <w:rFonts w:hint="eastAsia"/>
          <w:szCs w:val="21"/>
        </w:rPr>
        <w:t>信息变动列表</w:t>
      </w:r>
    </w:p>
    <w:p w14:paraId="7A7C2CE2">
      <w:pPr>
        <w:spacing w:line="360" w:lineRule="auto"/>
        <w:ind w:firstLine="420"/>
        <w:rPr>
          <w:szCs w:val="21"/>
        </w:rPr>
      </w:pPr>
      <w:r>
        <w:rPr>
          <w:rFonts w:hint="eastAsia"/>
          <w:szCs w:val="21"/>
        </w:rPr>
        <w:t>②点击详情查看变动详情页</w:t>
      </w:r>
    </w:p>
    <w:p w14:paraId="5BBC39B3">
      <w:pPr>
        <w:spacing w:line="360" w:lineRule="auto"/>
        <w:rPr>
          <w:szCs w:val="21"/>
        </w:rPr>
      </w:pPr>
      <w:r>
        <w:drawing>
          <wp:inline distT="0" distB="0" distL="114300" distR="114300">
            <wp:extent cx="5264150" cy="2924175"/>
            <wp:effectExtent l="0" t="0" r="12700" b="9525"/>
            <wp:docPr id="27" name="图片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12"/>
                    <pic:cNvPicPr>
                      <a:picLocks noChangeAspect="1"/>
                    </pic:cNvPicPr>
                  </pic:nvPicPr>
                  <pic:blipFill>
                    <a:blip r:embed="rId27"/>
                    <a:srcRect t="527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60718">
      <w:pPr>
        <w:pStyle w:val="2"/>
        <w:numPr>
          <w:ilvl w:val="0"/>
          <w:numId w:val="17"/>
        </w:numPr>
        <w:tabs>
          <w:tab w:val="left" w:pos="432"/>
        </w:tabs>
        <w:spacing w:after="0" w:line="578" w:lineRule="auto"/>
      </w:pPr>
      <w:bookmarkStart w:id="40" w:name="_Toc21672"/>
      <w:bookmarkStart w:id="41" w:name="_Toc28072"/>
      <w:r>
        <w:rPr>
          <w:rFonts w:hint="eastAsia"/>
        </w:rPr>
        <w:t>单位内交接</w:t>
      </w:r>
      <w:bookmarkEnd w:id="40"/>
      <w:bookmarkEnd w:id="41"/>
    </w:p>
    <w:p w14:paraId="289E3C88">
      <w:pPr>
        <w:pStyle w:val="3"/>
        <w:widowControl w:val="0"/>
        <w:numPr>
          <w:ilvl w:val="1"/>
          <w:numId w:val="15"/>
        </w:numPr>
        <w:tabs>
          <w:tab w:val="clear" w:pos="576"/>
        </w:tabs>
        <w:spacing w:before="120" w:after="120"/>
        <w:jc w:val="both"/>
      </w:pPr>
      <w:bookmarkStart w:id="42" w:name="_Toc14974"/>
      <w:bookmarkStart w:id="43" w:name="_Toc3556"/>
      <w:r>
        <w:rPr>
          <w:rFonts w:hint="eastAsia"/>
        </w:rPr>
        <w:t>业务办理</w:t>
      </w:r>
      <w:bookmarkEnd w:id="42"/>
      <w:bookmarkEnd w:id="43"/>
    </w:p>
    <w:p w14:paraId="489A3583">
      <w:pPr>
        <w:ind w:firstLine="420"/>
      </w:pPr>
      <w:r>
        <w:rPr>
          <w:rFonts w:hint="eastAsia"/>
        </w:rPr>
        <w:t>①点击【单位内交接】进入交接列表</w:t>
      </w:r>
    </w:p>
    <w:p w14:paraId="4986E9F2">
      <w:pPr>
        <w:ind w:firstLine="420"/>
      </w:pPr>
      <w:r>
        <w:rPr>
          <w:rFonts w:hint="eastAsia"/>
        </w:rPr>
        <w:t>②点击【申请交接】进入交接新增页面</w:t>
      </w:r>
    </w:p>
    <w:p w14:paraId="37879FEF">
      <w:r>
        <w:drawing>
          <wp:inline distT="0" distB="0" distL="114300" distR="114300">
            <wp:extent cx="5188585" cy="2942590"/>
            <wp:effectExtent l="0" t="0" r="12065" b="10160"/>
            <wp:docPr id="28" name="图片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13"/>
                    <pic:cNvPicPr>
                      <a:picLocks noChangeAspect="1"/>
                    </pic:cNvPicPr>
                  </pic:nvPicPr>
                  <pic:blipFill>
                    <a:blip r:embed="rId28"/>
                    <a:srcRect t="5625"/>
                    <a:stretch>
                      <a:fillRect/>
                    </a:stretch>
                  </pic:blipFill>
                  <pic:spPr>
                    <a:xfrm>
                      <a:off x="0" y="0"/>
                      <a:ext cx="5188585" cy="294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F9BAE">
      <w:pPr>
        <w:ind w:firstLine="420"/>
      </w:pPr>
    </w:p>
    <w:p w14:paraId="72233596">
      <w:pPr>
        <w:ind w:firstLine="420"/>
      </w:pPr>
      <w:r>
        <w:rPr>
          <w:rFonts w:hint="eastAsia"/>
        </w:rPr>
        <w:t>③填写完善交接申请单信息(带</w:t>
      </w:r>
      <w:r>
        <w:rPr>
          <w:rFonts w:hint="eastAsia"/>
          <w:color w:val="FF0000"/>
        </w:rPr>
        <w:t>*</w:t>
      </w:r>
      <w:r>
        <w:rPr>
          <w:rFonts w:hint="eastAsia"/>
          <w:color w:val="000000"/>
        </w:rPr>
        <w:t>的字段为必填项</w:t>
      </w:r>
      <w:r>
        <w:rPr>
          <w:rFonts w:hint="eastAsia"/>
        </w:rPr>
        <w:t>)</w:t>
      </w:r>
    </w:p>
    <w:p w14:paraId="101981A6">
      <w:r>
        <w:drawing>
          <wp:inline distT="0" distB="0" distL="114300" distR="114300">
            <wp:extent cx="5246370" cy="2934335"/>
            <wp:effectExtent l="0" t="0" r="11430" b="18415"/>
            <wp:docPr id="29" name="图片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20"/>
                    <pic:cNvPicPr>
                      <a:picLocks noChangeAspect="1"/>
                    </pic:cNvPicPr>
                  </pic:nvPicPr>
                  <pic:blipFill>
                    <a:blip r:embed="rId29"/>
                    <a:srcRect t="4937"/>
                    <a:stretch>
                      <a:fillRect/>
                    </a:stretch>
                  </pic:blipFill>
                  <pic:spPr>
                    <a:xfrm>
                      <a:off x="0" y="0"/>
                      <a:ext cx="5246370" cy="293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8179C">
      <w:pPr>
        <w:ind w:firstLine="420"/>
      </w:pPr>
      <w:r>
        <w:rPr>
          <w:rFonts w:hint="eastAsia"/>
          <w:b/>
          <w:bCs/>
        </w:rPr>
        <w:t>③</w:t>
      </w:r>
      <w:r>
        <w:rPr>
          <w:rFonts w:hint="eastAsia"/>
        </w:rPr>
        <w:t>填写完毕后可以点击</w:t>
      </w:r>
      <w:r>
        <w:rPr>
          <w:rStyle w:val="63"/>
          <w:rFonts w:hint="eastAsia"/>
          <w:b/>
        </w:rPr>
        <w:t>暂存</w:t>
      </w:r>
      <w:r>
        <w:t>，</w:t>
      </w:r>
      <w:r>
        <w:rPr>
          <w:rFonts w:hint="eastAsia"/>
        </w:rPr>
        <w:t>暂存的单据会在购置申请列表“待提交</w:t>
      </w:r>
      <w:r>
        <w:t xml:space="preserve">” </w:t>
      </w:r>
      <w:r>
        <w:rPr>
          <w:rFonts w:hint="eastAsia"/>
        </w:rPr>
        <w:t>页签中；</w:t>
      </w:r>
    </w:p>
    <w:p w14:paraId="5E7D27D5">
      <w:pPr>
        <w:rPr>
          <w:rFonts w:ascii="Calibri" w:hAnsi="Calibri"/>
          <w:szCs w:val="24"/>
        </w:rPr>
      </w:pPr>
      <w:r>
        <w:rPr>
          <w:rFonts w:hint="eastAsia"/>
        </w:rPr>
        <w:t>点击</w:t>
      </w:r>
      <w:r>
        <w:rPr>
          <w:rStyle w:val="63"/>
          <w:b/>
        </w:rPr>
        <w:t>保存</w:t>
      </w:r>
      <w:r>
        <w:rPr>
          <w:rFonts w:hint="eastAsia"/>
        </w:rPr>
        <w:t>单据会在“办理中</w:t>
      </w:r>
      <w:r>
        <w:t xml:space="preserve">” </w:t>
      </w:r>
      <w:r>
        <w:rPr>
          <w:rFonts w:hint="eastAsia"/>
        </w:rPr>
        <w:t>页签中。</w:t>
      </w:r>
    </w:p>
    <w:p w14:paraId="643BFF4E">
      <w:pPr>
        <w:ind w:firstLine="420"/>
      </w:pPr>
    </w:p>
    <w:p w14:paraId="0B3102C1">
      <w:pPr>
        <w:pStyle w:val="3"/>
        <w:widowControl w:val="0"/>
        <w:numPr>
          <w:ilvl w:val="1"/>
          <w:numId w:val="16"/>
        </w:numPr>
        <w:tabs>
          <w:tab w:val="clear" w:pos="851"/>
        </w:tabs>
        <w:spacing w:before="120" w:after="120"/>
        <w:jc w:val="both"/>
      </w:pPr>
      <w:bookmarkStart w:id="44" w:name="_Toc9946"/>
      <w:bookmarkStart w:id="45" w:name="_Toc29006"/>
      <w:r>
        <w:rPr>
          <w:rFonts w:hint="eastAsia"/>
        </w:rPr>
        <w:t>查看</w:t>
      </w:r>
      <w:r>
        <w:t>历史</w:t>
      </w:r>
      <w:r>
        <w:rPr>
          <w:rFonts w:hint="eastAsia"/>
        </w:rPr>
        <w:t>交接单</w:t>
      </w:r>
      <w:bookmarkEnd w:id="44"/>
      <w:bookmarkEnd w:id="45"/>
    </w:p>
    <w:p w14:paraId="0D5FF72E">
      <w:pPr>
        <w:pStyle w:val="97"/>
        <w:numPr>
          <w:ilvl w:val="0"/>
          <w:numId w:val="0"/>
        </w:numPr>
        <w:spacing w:line="360" w:lineRule="auto"/>
        <w:ind w:firstLine="420"/>
        <w:rPr>
          <w:b w:val="0"/>
          <w:bCs/>
        </w:rPr>
      </w:pPr>
      <w:r>
        <w:rPr>
          <w:rFonts w:hint="eastAsia"/>
        </w:rPr>
        <w:t>①</w:t>
      </w:r>
      <w:r>
        <w:rPr>
          <w:rFonts w:hint="eastAsia"/>
          <w:b w:val="0"/>
          <w:bCs/>
        </w:rPr>
        <w:t>点击资产业务办理—转移分配—部门内交接，进入部门内交接列表，点击各页签，可看到对应部门内交接申请单，如下图。</w:t>
      </w:r>
    </w:p>
    <w:p w14:paraId="208EA48A">
      <w:pPr>
        <w:pStyle w:val="97"/>
        <w:numPr>
          <w:ilvl w:val="0"/>
          <w:numId w:val="0"/>
        </w:numPr>
        <w:spacing w:line="360" w:lineRule="auto"/>
      </w:pPr>
      <w:r>
        <w:drawing>
          <wp:inline distT="0" distB="0" distL="114300" distR="114300">
            <wp:extent cx="5227955" cy="2870835"/>
            <wp:effectExtent l="0" t="0" r="10795" b="5715"/>
            <wp:docPr id="30" name="图片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22"/>
                    <pic:cNvPicPr>
                      <a:picLocks noChangeAspect="1"/>
                    </pic:cNvPicPr>
                  </pic:nvPicPr>
                  <pic:blipFill>
                    <a:blip r:embed="rId30"/>
                    <a:srcRect t="6475"/>
                    <a:stretch>
                      <a:fillRect/>
                    </a:stretch>
                  </pic:blipFill>
                  <pic:spPr>
                    <a:xfrm>
                      <a:off x="0" y="0"/>
                      <a:ext cx="5227955" cy="287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E0CFD">
      <w:pPr>
        <w:pStyle w:val="3"/>
        <w:widowControl w:val="0"/>
        <w:numPr>
          <w:ilvl w:val="1"/>
          <w:numId w:val="16"/>
        </w:numPr>
        <w:tabs>
          <w:tab w:val="clear" w:pos="851"/>
        </w:tabs>
        <w:spacing w:before="120" w:after="120"/>
        <w:jc w:val="both"/>
      </w:pPr>
      <w:bookmarkStart w:id="46" w:name="_Toc20885"/>
      <w:bookmarkStart w:id="47" w:name="_Toc16613"/>
      <w:r>
        <w:rPr>
          <w:rFonts w:hint="eastAsia"/>
        </w:rPr>
        <w:t>查看交接申请单详情页</w:t>
      </w:r>
      <w:bookmarkEnd w:id="46"/>
      <w:bookmarkEnd w:id="47"/>
    </w:p>
    <w:p w14:paraId="7871A21E">
      <w:pPr>
        <w:spacing w:line="360" w:lineRule="auto"/>
        <w:ind w:firstLine="420"/>
        <w:rPr>
          <w:szCs w:val="21"/>
        </w:rPr>
      </w:pPr>
      <w:r>
        <w:rPr>
          <w:rFonts w:hint="eastAsia"/>
          <w:szCs w:val="21"/>
        </w:rPr>
        <w:t>①点击资产【</w:t>
      </w:r>
      <w:r>
        <w:rPr>
          <w:szCs w:val="21"/>
        </w:rPr>
        <w:t>业务办理</w:t>
      </w:r>
      <w:r>
        <w:rPr>
          <w:rFonts w:hint="eastAsia"/>
          <w:szCs w:val="21"/>
        </w:rPr>
        <w:t>】</w:t>
      </w:r>
      <w:r>
        <w:rPr>
          <w:szCs w:val="21"/>
        </w:rPr>
        <w:t>—</w:t>
      </w:r>
      <w:r>
        <w:rPr>
          <w:rFonts w:hint="eastAsia"/>
          <w:szCs w:val="21"/>
        </w:rPr>
        <w:t>【转移分配】—【单位内交接】，</w:t>
      </w:r>
      <w:r>
        <w:rPr>
          <w:szCs w:val="21"/>
        </w:rPr>
        <w:t>进入</w:t>
      </w:r>
      <w:r>
        <w:rPr>
          <w:rFonts w:hint="eastAsia"/>
          <w:szCs w:val="21"/>
        </w:rPr>
        <w:t>信息变动列表</w:t>
      </w:r>
    </w:p>
    <w:p w14:paraId="14509366">
      <w:pPr>
        <w:spacing w:line="360" w:lineRule="auto"/>
        <w:ind w:firstLine="420"/>
        <w:rPr>
          <w:szCs w:val="21"/>
        </w:rPr>
      </w:pPr>
      <w:r>
        <w:rPr>
          <w:rFonts w:hint="eastAsia"/>
          <w:szCs w:val="21"/>
        </w:rPr>
        <w:t>②点击“详情”查看变动详情页</w:t>
      </w:r>
    </w:p>
    <w:p w14:paraId="5E5CCD8B">
      <w:pPr>
        <w:pStyle w:val="97"/>
        <w:numPr>
          <w:ilvl w:val="0"/>
          <w:numId w:val="0"/>
        </w:numPr>
        <w:spacing w:line="360" w:lineRule="auto"/>
        <w:rPr>
          <w:b w:val="0"/>
          <w:bCs/>
        </w:rPr>
      </w:pPr>
      <w:r>
        <w:drawing>
          <wp:inline distT="0" distB="0" distL="114300" distR="114300">
            <wp:extent cx="5285740" cy="2880995"/>
            <wp:effectExtent l="0" t="0" r="10160" b="14605"/>
            <wp:docPr id="31" name="图片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21"/>
                    <pic:cNvPicPr>
                      <a:picLocks noChangeAspect="1"/>
                    </pic:cNvPicPr>
                  </pic:nvPicPr>
                  <pic:blipFill>
                    <a:blip r:embed="rId31"/>
                    <a:srcRect t="5575"/>
                    <a:stretch>
                      <a:fillRect/>
                    </a:stretch>
                  </pic:blipFill>
                  <pic:spPr>
                    <a:xfrm>
                      <a:off x="0" y="0"/>
                      <a:ext cx="5285740" cy="288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1B2F2">
      <w:pPr>
        <w:pStyle w:val="2"/>
        <w:numPr>
          <w:ilvl w:val="0"/>
          <w:numId w:val="17"/>
        </w:numPr>
        <w:tabs>
          <w:tab w:val="left" w:pos="432"/>
        </w:tabs>
        <w:spacing w:after="0" w:line="578" w:lineRule="auto"/>
      </w:pPr>
      <w:bookmarkStart w:id="48" w:name="_Toc3629"/>
      <w:bookmarkStart w:id="49" w:name="_Toc10641"/>
      <w:r>
        <w:rPr>
          <w:rFonts w:hint="eastAsia"/>
        </w:rPr>
        <w:t>单位间调拨</w:t>
      </w:r>
      <w:bookmarkEnd w:id="48"/>
      <w:bookmarkEnd w:id="49"/>
    </w:p>
    <w:p w14:paraId="6BF28F04">
      <w:pPr>
        <w:pStyle w:val="3"/>
        <w:widowControl w:val="0"/>
        <w:numPr>
          <w:ilvl w:val="1"/>
          <w:numId w:val="15"/>
        </w:numPr>
        <w:tabs>
          <w:tab w:val="clear" w:pos="576"/>
        </w:tabs>
        <w:spacing w:before="120" w:after="120"/>
        <w:jc w:val="both"/>
      </w:pPr>
      <w:bookmarkStart w:id="50" w:name="_Toc25178"/>
      <w:bookmarkStart w:id="51" w:name="_Toc13704"/>
      <w:r>
        <w:rPr>
          <w:rFonts w:hint="eastAsia"/>
        </w:rPr>
        <w:t>办理步骤</w:t>
      </w:r>
      <w:bookmarkEnd w:id="50"/>
      <w:bookmarkEnd w:id="51"/>
    </w:p>
    <w:p w14:paraId="69A94978">
      <w:pPr>
        <w:pStyle w:val="97"/>
      </w:pPr>
      <w:r>
        <w:rPr>
          <w:rFonts w:hint="eastAsia"/>
        </w:rPr>
        <w:t>①</w:t>
      </w:r>
      <w:r>
        <w:rPr>
          <w:b w:val="0"/>
        </w:rPr>
        <w:t>点击</w:t>
      </w:r>
      <w:r>
        <w:rPr>
          <w:rFonts w:hint="eastAsia"/>
          <w:b w:val="0"/>
        </w:rPr>
        <w:t>【</w:t>
      </w:r>
      <w:r>
        <w:rPr>
          <w:rFonts w:hint="eastAsia"/>
          <w:b w:val="0"/>
          <w:bCs/>
        </w:rPr>
        <w:t>资产业务办理】—【转移分配】—【单位间调拨】</w:t>
      </w:r>
      <w:r>
        <w:rPr>
          <w:b w:val="0"/>
        </w:rPr>
        <w:t>，进入</w:t>
      </w:r>
      <w:r>
        <w:rPr>
          <w:rFonts w:hint="eastAsia"/>
          <w:b w:val="0"/>
        </w:rPr>
        <w:t>部门间调拨</w:t>
      </w:r>
      <w:r>
        <w:rPr>
          <w:b w:val="0"/>
        </w:rPr>
        <w:t>列表界面</w:t>
      </w:r>
    </w:p>
    <w:p w14:paraId="264930E4">
      <w:pPr>
        <w:pStyle w:val="97"/>
      </w:pPr>
      <w:r>
        <w:rPr>
          <w:rFonts w:hint="eastAsia"/>
          <w:b w:val="0"/>
        </w:rPr>
        <w:t>②点击【申请调拨】进入调拨新增页面</w:t>
      </w:r>
    </w:p>
    <w:p w14:paraId="30E2C62E">
      <w:r>
        <w:drawing>
          <wp:inline distT="0" distB="0" distL="114300" distR="114300">
            <wp:extent cx="5175885" cy="2880360"/>
            <wp:effectExtent l="0" t="0" r="5715" b="15240"/>
            <wp:docPr id="32" name="图片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23"/>
                    <pic:cNvPicPr>
                      <a:picLocks noChangeAspect="1"/>
                    </pic:cNvPicPr>
                  </pic:nvPicPr>
                  <pic:blipFill>
                    <a:blip r:embed="rId32"/>
                    <a:srcRect t="6297"/>
                    <a:stretch>
                      <a:fillRect/>
                    </a:stretch>
                  </pic:blipFill>
                  <pic:spPr>
                    <a:xfrm>
                      <a:off x="0" y="0"/>
                      <a:ext cx="517588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4DB21">
      <w:pPr>
        <w:ind w:firstLine="420"/>
      </w:pPr>
      <w:r>
        <w:rPr>
          <w:rFonts w:hint="eastAsia"/>
        </w:rPr>
        <w:t>③填写完善交接申请单信息(带</w:t>
      </w:r>
      <w:r>
        <w:rPr>
          <w:rFonts w:hint="eastAsia"/>
          <w:color w:val="FF0000"/>
        </w:rPr>
        <w:t>*</w:t>
      </w:r>
      <w:r>
        <w:rPr>
          <w:rFonts w:hint="eastAsia"/>
          <w:color w:val="000000"/>
        </w:rPr>
        <w:t>的字段为必填项</w:t>
      </w:r>
      <w:r>
        <w:rPr>
          <w:rFonts w:hint="eastAsia"/>
        </w:rPr>
        <w:t>)</w:t>
      </w:r>
    </w:p>
    <w:p w14:paraId="6F1BD9D8">
      <w:r>
        <w:drawing>
          <wp:inline distT="0" distB="0" distL="114300" distR="114300">
            <wp:extent cx="5249545" cy="2914650"/>
            <wp:effectExtent l="0" t="0" r="8255" b="0"/>
            <wp:docPr id="33" name="图片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24"/>
                    <pic:cNvPicPr>
                      <a:picLocks noChangeAspect="1"/>
                    </pic:cNvPicPr>
                  </pic:nvPicPr>
                  <pic:blipFill>
                    <a:blip r:embed="rId33"/>
                    <a:srcRect t="5998"/>
                    <a:stretch>
                      <a:fillRect/>
                    </a:stretch>
                  </pic:blipFill>
                  <pic:spPr>
                    <a:xfrm>
                      <a:off x="0" y="0"/>
                      <a:ext cx="524954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CAF52">
      <w:pPr>
        <w:ind w:firstLine="420"/>
      </w:pPr>
      <w:r>
        <w:rPr>
          <w:rFonts w:hint="eastAsia"/>
          <w:b/>
          <w:bCs/>
        </w:rPr>
        <w:t>④</w:t>
      </w:r>
      <w:r>
        <w:rPr>
          <w:rFonts w:hint="eastAsia"/>
        </w:rPr>
        <w:t>填写完毕后可以点击</w:t>
      </w:r>
      <w:r>
        <w:rPr>
          <w:rStyle w:val="63"/>
          <w:rFonts w:hint="eastAsia"/>
          <w:b/>
        </w:rPr>
        <w:t>暂存</w:t>
      </w:r>
      <w:r>
        <w:t>，</w:t>
      </w:r>
      <w:r>
        <w:rPr>
          <w:rFonts w:hint="eastAsia"/>
        </w:rPr>
        <w:t>暂存的单据会在购置申请列表“待提交</w:t>
      </w:r>
      <w:r>
        <w:t xml:space="preserve">” </w:t>
      </w:r>
      <w:r>
        <w:rPr>
          <w:rFonts w:hint="eastAsia"/>
        </w:rPr>
        <w:t>页签中；</w:t>
      </w:r>
    </w:p>
    <w:p w14:paraId="7D6A8902">
      <w:r>
        <w:rPr>
          <w:rFonts w:hint="eastAsia"/>
        </w:rPr>
        <w:t>点击</w:t>
      </w:r>
      <w:r>
        <w:rPr>
          <w:rStyle w:val="63"/>
          <w:b/>
        </w:rPr>
        <w:t>保存</w:t>
      </w:r>
      <w:r>
        <w:rPr>
          <w:rStyle w:val="63"/>
          <w:rFonts w:hint="eastAsia"/>
          <w:b/>
        </w:rPr>
        <w:t>并提交</w:t>
      </w:r>
      <w:r>
        <w:rPr>
          <w:rFonts w:hint="eastAsia"/>
        </w:rPr>
        <w:t>单据会在“办理中</w:t>
      </w:r>
      <w:r>
        <w:t xml:space="preserve">” </w:t>
      </w:r>
      <w:r>
        <w:rPr>
          <w:rFonts w:hint="eastAsia"/>
        </w:rPr>
        <w:t>页签中。</w:t>
      </w:r>
    </w:p>
    <w:p w14:paraId="788A0286">
      <w:pPr>
        <w:pStyle w:val="3"/>
        <w:widowControl w:val="0"/>
        <w:numPr>
          <w:ilvl w:val="1"/>
          <w:numId w:val="16"/>
        </w:numPr>
        <w:tabs>
          <w:tab w:val="clear" w:pos="851"/>
        </w:tabs>
        <w:spacing w:before="120" w:after="120"/>
        <w:jc w:val="both"/>
      </w:pPr>
      <w:bookmarkStart w:id="52" w:name="_Toc13368"/>
      <w:bookmarkStart w:id="53" w:name="_Toc11661"/>
      <w:r>
        <w:rPr>
          <w:rFonts w:hint="eastAsia"/>
        </w:rPr>
        <w:t>查看</w:t>
      </w:r>
      <w:r>
        <w:t>历史</w:t>
      </w:r>
      <w:r>
        <w:rPr>
          <w:rFonts w:hint="eastAsia"/>
        </w:rPr>
        <w:t>调拨单</w:t>
      </w:r>
      <w:bookmarkEnd w:id="52"/>
      <w:bookmarkEnd w:id="53"/>
    </w:p>
    <w:p w14:paraId="2CFF4796">
      <w:pPr>
        <w:pStyle w:val="97"/>
        <w:numPr>
          <w:ilvl w:val="0"/>
          <w:numId w:val="0"/>
        </w:numPr>
        <w:spacing w:line="360" w:lineRule="auto"/>
        <w:ind w:firstLine="420"/>
        <w:rPr>
          <w:b w:val="0"/>
          <w:bCs/>
        </w:rPr>
      </w:pPr>
      <w:r>
        <w:rPr>
          <w:rFonts w:hint="eastAsia"/>
        </w:rPr>
        <w:t>①</w:t>
      </w:r>
      <w:r>
        <w:rPr>
          <w:rFonts w:hint="eastAsia"/>
          <w:b w:val="0"/>
          <w:bCs/>
        </w:rPr>
        <w:t>点击资产业务办理—转移分配—部门间调拨，进入部门间调拨列表，点击各页签，可看到对应部门间调拨申请单，如下图。</w:t>
      </w:r>
    </w:p>
    <w:p w14:paraId="730AD0F9">
      <w:r>
        <w:drawing>
          <wp:inline distT="0" distB="0" distL="114300" distR="114300">
            <wp:extent cx="5257800" cy="2905760"/>
            <wp:effectExtent l="0" t="0" r="0" b="8890"/>
            <wp:docPr id="34" name="图片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26"/>
                    <pic:cNvPicPr>
                      <a:picLocks noChangeAspect="1"/>
                    </pic:cNvPicPr>
                  </pic:nvPicPr>
                  <pic:blipFill>
                    <a:blip r:embed="rId34"/>
                    <a:srcRect t="6153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90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C531F">
      <w:pPr>
        <w:pStyle w:val="3"/>
        <w:widowControl w:val="0"/>
        <w:numPr>
          <w:ilvl w:val="1"/>
          <w:numId w:val="16"/>
        </w:numPr>
        <w:tabs>
          <w:tab w:val="clear" w:pos="851"/>
        </w:tabs>
        <w:spacing w:before="120" w:after="120"/>
        <w:jc w:val="both"/>
      </w:pPr>
      <w:bookmarkStart w:id="54" w:name="_Toc20129"/>
      <w:bookmarkStart w:id="55" w:name="_Toc26667"/>
      <w:r>
        <w:rPr>
          <w:rFonts w:hint="eastAsia"/>
        </w:rPr>
        <w:t>查看调拨申请单详情页</w:t>
      </w:r>
      <w:bookmarkEnd w:id="54"/>
      <w:bookmarkEnd w:id="55"/>
    </w:p>
    <w:p w14:paraId="69DC22E3">
      <w:pPr>
        <w:pStyle w:val="97"/>
      </w:pPr>
      <w:r>
        <w:rPr>
          <w:rFonts w:hint="eastAsia"/>
          <w:b w:val="0"/>
          <w:bCs/>
        </w:rPr>
        <w:t>①</w:t>
      </w:r>
      <w:r>
        <w:rPr>
          <w:b w:val="0"/>
        </w:rPr>
        <w:t>点击</w:t>
      </w:r>
      <w:r>
        <w:rPr>
          <w:rFonts w:hint="eastAsia"/>
          <w:b w:val="0"/>
        </w:rPr>
        <w:t>【</w:t>
      </w:r>
      <w:r>
        <w:rPr>
          <w:rFonts w:hint="eastAsia"/>
          <w:b w:val="0"/>
          <w:bCs/>
        </w:rPr>
        <w:t>资产业务办理】—【转移分配】—【单位间调拨】</w:t>
      </w:r>
      <w:r>
        <w:rPr>
          <w:b w:val="0"/>
        </w:rPr>
        <w:t>，进入</w:t>
      </w:r>
      <w:r>
        <w:rPr>
          <w:rFonts w:hint="eastAsia"/>
          <w:b w:val="0"/>
        </w:rPr>
        <w:t>部门间调拨</w:t>
      </w:r>
      <w:r>
        <w:rPr>
          <w:b w:val="0"/>
        </w:rPr>
        <w:t>列表界面</w:t>
      </w:r>
    </w:p>
    <w:p w14:paraId="589C7E7A">
      <w:pPr>
        <w:ind w:firstLine="420"/>
      </w:pPr>
      <w:r>
        <w:rPr>
          <w:rFonts w:hint="eastAsia"/>
        </w:rPr>
        <w:t>②点击“详情”查看调拨单详情页</w:t>
      </w:r>
    </w:p>
    <w:p w14:paraId="00AE0E55">
      <w:r>
        <w:drawing>
          <wp:inline distT="0" distB="0" distL="114300" distR="114300">
            <wp:extent cx="5165725" cy="2942590"/>
            <wp:effectExtent l="0" t="0" r="15875" b="10160"/>
            <wp:docPr id="35" name="图片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27"/>
                    <pic:cNvPicPr>
                      <a:picLocks noChangeAspect="1"/>
                    </pic:cNvPicPr>
                  </pic:nvPicPr>
                  <pic:blipFill>
                    <a:blip r:embed="rId35"/>
                    <a:srcRect t="6042"/>
                    <a:stretch>
                      <a:fillRect/>
                    </a:stretch>
                  </pic:blipFill>
                  <pic:spPr>
                    <a:xfrm>
                      <a:off x="0" y="0"/>
                      <a:ext cx="5165725" cy="294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CF225">
      <w:pPr>
        <w:pStyle w:val="2"/>
        <w:numPr>
          <w:ilvl w:val="0"/>
          <w:numId w:val="17"/>
        </w:numPr>
        <w:tabs>
          <w:tab w:val="left" w:pos="432"/>
        </w:tabs>
        <w:spacing w:after="0" w:line="578" w:lineRule="auto"/>
      </w:pPr>
      <w:bookmarkStart w:id="56" w:name="_Toc331"/>
      <w:r>
        <w:rPr>
          <w:rFonts w:hint="eastAsia"/>
        </w:rPr>
        <w:t>内部处置申请</w:t>
      </w:r>
      <w:bookmarkEnd w:id="56"/>
    </w:p>
    <w:p w14:paraId="0E5169F6">
      <w:pPr>
        <w:pStyle w:val="3"/>
        <w:widowControl w:val="0"/>
        <w:numPr>
          <w:ilvl w:val="1"/>
          <w:numId w:val="16"/>
        </w:numPr>
        <w:tabs>
          <w:tab w:val="clear" w:pos="851"/>
        </w:tabs>
        <w:spacing w:before="120" w:after="120"/>
        <w:jc w:val="both"/>
      </w:pPr>
      <w:bookmarkStart w:id="57" w:name="_Toc18045"/>
      <w:bookmarkStart w:id="58" w:name="_Toc3533"/>
      <w:r>
        <w:rPr>
          <w:rFonts w:hint="eastAsia"/>
        </w:rPr>
        <w:t>办理</w:t>
      </w:r>
      <w:r>
        <w:t>步骤</w:t>
      </w:r>
      <w:bookmarkEnd w:id="57"/>
      <w:bookmarkEnd w:id="58"/>
    </w:p>
    <w:p w14:paraId="5F524F52">
      <w:pPr>
        <w:pStyle w:val="97"/>
        <w:numPr>
          <w:ilvl w:val="0"/>
          <w:numId w:val="0"/>
        </w:numPr>
        <w:ind w:firstLine="420"/>
      </w:pPr>
      <w:r>
        <w:rPr>
          <w:rFonts w:hint="eastAsia"/>
          <w:b w:val="0"/>
          <w:bCs/>
        </w:rPr>
        <w:t>①</w:t>
      </w:r>
      <w:r>
        <w:rPr>
          <w:b w:val="0"/>
        </w:rPr>
        <w:t>点击</w:t>
      </w:r>
      <w:r>
        <w:rPr>
          <w:rFonts w:hint="eastAsia"/>
          <w:b w:val="0"/>
        </w:rPr>
        <w:t>【内部处置申请】</w:t>
      </w:r>
      <w:r>
        <w:rPr>
          <w:b w:val="0"/>
        </w:rPr>
        <w:t>，进入</w:t>
      </w:r>
      <w:r>
        <w:rPr>
          <w:rFonts w:hint="eastAsia"/>
          <w:b w:val="0"/>
        </w:rPr>
        <w:t>内部处置申请单</w:t>
      </w:r>
      <w:r>
        <w:rPr>
          <w:b w:val="0"/>
        </w:rPr>
        <w:t>列表</w:t>
      </w:r>
      <w:r>
        <w:rPr>
          <w:rFonts w:hint="eastAsia"/>
          <w:b w:val="0"/>
        </w:rPr>
        <w:t>页</w:t>
      </w:r>
      <w:r>
        <w:rPr>
          <w:b w:val="0"/>
        </w:rPr>
        <w:t>面</w:t>
      </w:r>
    </w:p>
    <w:p w14:paraId="59C1E94B">
      <w:pPr>
        <w:ind w:firstLine="420"/>
        <w:rPr>
          <w:bCs/>
        </w:rPr>
      </w:pPr>
      <w:r>
        <w:rPr>
          <w:rFonts w:hint="eastAsia" w:ascii="宋体" w:hAnsi="宋体" w:cs="宋体"/>
          <w:bCs/>
          <w:szCs w:val="21"/>
        </w:rPr>
        <w:t>②</w:t>
      </w:r>
      <w:r>
        <w:t>点击</w:t>
      </w:r>
      <w:r>
        <w:rPr>
          <w:rFonts w:hint="eastAsia"/>
        </w:rPr>
        <w:t>【申请报废】</w:t>
      </w:r>
      <w:r>
        <w:rPr>
          <w:bCs/>
        </w:rPr>
        <w:t>，进入</w:t>
      </w:r>
      <w:r>
        <w:rPr>
          <w:rFonts w:hint="eastAsia"/>
          <w:bCs/>
        </w:rPr>
        <w:t>内部处置</w:t>
      </w:r>
      <w:r>
        <w:rPr>
          <w:bCs/>
        </w:rPr>
        <w:t>申请</w:t>
      </w:r>
      <w:r>
        <w:rPr>
          <w:rFonts w:hint="eastAsia"/>
          <w:bCs/>
        </w:rPr>
        <w:t>新增页</w:t>
      </w:r>
      <w:r>
        <w:rPr>
          <w:bCs/>
        </w:rPr>
        <w:t>面</w:t>
      </w:r>
    </w:p>
    <w:p w14:paraId="51189F74">
      <w:pPr>
        <w:rPr>
          <w:bCs/>
        </w:rPr>
      </w:pPr>
      <w:r>
        <w:drawing>
          <wp:inline distT="0" distB="0" distL="114300" distR="114300">
            <wp:extent cx="5168265" cy="2585720"/>
            <wp:effectExtent l="0" t="0" r="13335" b="5080"/>
            <wp:docPr id="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1"/>
                    <pic:cNvPicPr>
                      <a:picLocks noChangeAspect="1"/>
                    </pic:cNvPicPr>
                  </pic:nvPicPr>
                  <pic:blipFill>
                    <a:blip r:embed="rId36"/>
                    <a:srcRect t="12052"/>
                    <a:stretch>
                      <a:fillRect/>
                    </a:stretch>
                  </pic:blipFill>
                  <pic:spPr>
                    <a:xfrm>
                      <a:off x="0" y="0"/>
                      <a:ext cx="5168265" cy="258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250BA">
      <w:pPr>
        <w:ind w:firstLine="420"/>
      </w:pPr>
      <w:r>
        <w:rPr>
          <w:rFonts w:hint="eastAsia"/>
        </w:rPr>
        <w:t>③填写完善交接申请单信息(带</w:t>
      </w:r>
      <w:r>
        <w:rPr>
          <w:rFonts w:hint="eastAsia"/>
          <w:color w:val="FF0000"/>
        </w:rPr>
        <w:t>*</w:t>
      </w:r>
      <w:r>
        <w:rPr>
          <w:rFonts w:hint="eastAsia"/>
          <w:color w:val="000000"/>
        </w:rPr>
        <w:t>的字段为必填项</w:t>
      </w:r>
      <w:r>
        <w:rPr>
          <w:rFonts w:hint="eastAsia"/>
        </w:rPr>
        <w:t>)</w:t>
      </w:r>
    </w:p>
    <w:p w14:paraId="28261500">
      <w:r>
        <w:drawing>
          <wp:inline distT="0" distB="0" distL="114300" distR="114300">
            <wp:extent cx="5250815" cy="2679700"/>
            <wp:effectExtent l="0" t="0" r="6985" b="6350"/>
            <wp:docPr id="9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2"/>
                    <pic:cNvPicPr>
                      <a:picLocks noChangeAspect="1"/>
                    </pic:cNvPicPr>
                  </pic:nvPicPr>
                  <pic:blipFill>
                    <a:blip r:embed="rId37"/>
                    <a:srcRect t="8281"/>
                    <a:stretch>
                      <a:fillRect/>
                    </a:stretch>
                  </pic:blipFill>
                  <pic:spPr>
                    <a:xfrm>
                      <a:off x="0" y="0"/>
                      <a:ext cx="5250815" cy="267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EFB62">
      <w:pPr>
        <w:ind w:firstLine="420"/>
      </w:pPr>
      <w:r>
        <w:rPr>
          <w:rFonts w:hint="eastAsia"/>
          <w:b/>
          <w:bCs/>
        </w:rPr>
        <w:t>④</w:t>
      </w:r>
      <w:r>
        <w:rPr>
          <w:rFonts w:hint="eastAsia"/>
        </w:rPr>
        <w:t>填写完毕后可以点击</w:t>
      </w:r>
      <w:r>
        <w:rPr>
          <w:rStyle w:val="63"/>
          <w:rFonts w:hint="eastAsia"/>
          <w:b/>
        </w:rPr>
        <w:t>暂存</w:t>
      </w:r>
      <w:r>
        <w:t>，</w:t>
      </w:r>
      <w:r>
        <w:rPr>
          <w:rFonts w:hint="eastAsia"/>
        </w:rPr>
        <w:t>暂存的单据会在购置申请列表“待提交</w:t>
      </w:r>
      <w:r>
        <w:t xml:space="preserve">” </w:t>
      </w:r>
      <w:r>
        <w:rPr>
          <w:rFonts w:hint="eastAsia"/>
        </w:rPr>
        <w:t>页签中；</w:t>
      </w:r>
    </w:p>
    <w:p w14:paraId="0167F051">
      <w:r>
        <w:rPr>
          <w:rFonts w:hint="eastAsia"/>
        </w:rPr>
        <w:t>点击</w:t>
      </w:r>
      <w:r>
        <w:rPr>
          <w:rStyle w:val="63"/>
          <w:rFonts w:hint="eastAsia"/>
          <w:b/>
        </w:rPr>
        <w:t>提交</w:t>
      </w:r>
      <w:r>
        <w:rPr>
          <w:rFonts w:hint="eastAsia"/>
        </w:rPr>
        <w:t>单据会在“办理中</w:t>
      </w:r>
      <w:r>
        <w:t xml:space="preserve">” </w:t>
      </w:r>
      <w:r>
        <w:rPr>
          <w:rFonts w:hint="eastAsia"/>
        </w:rPr>
        <w:t>页签中。</w:t>
      </w:r>
    </w:p>
    <w:p w14:paraId="09DA1702">
      <w:pPr>
        <w:pStyle w:val="3"/>
        <w:widowControl w:val="0"/>
        <w:numPr>
          <w:ilvl w:val="1"/>
          <w:numId w:val="16"/>
        </w:numPr>
        <w:tabs>
          <w:tab w:val="clear" w:pos="851"/>
        </w:tabs>
        <w:spacing w:before="120" w:after="120"/>
        <w:jc w:val="both"/>
      </w:pPr>
      <w:bookmarkStart w:id="59" w:name="_Toc12118"/>
      <w:bookmarkStart w:id="60" w:name="_Toc15411"/>
      <w:r>
        <w:rPr>
          <w:rFonts w:hint="eastAsia"/>
        </w:rPr>
        <w:t>查看</w:t>
      </w:r>
      <w:r>
        <w:t>历史</w:t>
      </w:r>
      <w:r>
        <w:rPr>
          <w:rFonts w:hint="eastAsia"/>
        </w:rPr>
        <w:t>处置单</w:t>
      </w:r>
      <w:bookmarkEnd w:id="59"/>
      <w:bookmarkEnd w:id="60"/>
    </w:p>
    <w:p w14:paraId="5DCD9743">
      <w:pPr>
        <w:pStyle w:val="97"/>
        <w:spacing w:line="360" w:lineRule="auto"/>
        <w:ind w:firstLine="420"/>
        <w:rPr>
          <w:b w:val="0"/>
          <w:bCs/>
        </w:rPr>
      </w:pPr>
      <w:r>
        <w:rPr>
          <w:rFonts w:hint="eastAsia"/>
          <w:b w:val="0"/>
          <w:bCs/>
        </w:rPr>
        <w:t>①点击【内部处置申请】，进入校内处置申请单列表，点击各页签，可看到对应校内处置申请单，如下图。</w:t>
      </w:r>
    </w:p>
    <w:p w14:paraId="22380A6E">
      <w:pPr>
        <w:pStyle w:val="97"/>
        <w:spacing w:line="360" w:lineRule="auto"/>
      </w:pPr>
      <w:r>
        <w:drawing>
          <wp:inline distT="0" distB="0" distL="114300" distR="114300">
            <wp:extent cx="4902835" cy="2545080"/>
            <wp:effectExtent l="0" t="0" r="12065" b="7620"/>
            <wp:docPr id="10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3"/>
                    <pic:cNvPicPr>
                      <a:picLocks noChangeAspect="1"/>
                    </pic:cNvPicPr>
                  </pic:nvPicPr>
                  <pic:blipFill>
                    <a:blip r:embed="rId38"/>
                    <a:srcRect t="8326"/>
                    <a:stretch>
                      <a:fillRect/>
                    </a:stretch>
                  </pic:blipFill>
                  <pic:spPr>
                    <a:xfrm>
                      <a:off x="0" y="0"/>
                      <a:ext cx="4902835" cy="254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0F439">
      <w:pPr>
        <w:pStyle w:val="3"/>
        <w:widowControl w:val="0"/>
        <w:numPr>
          <w:ilvl w:val="1"/>
          <w:numId w:val="16"/>
        </w:numPr>
        <w:tabs>
          <w:tab w:val="clear" w:pos="851"/>
        </w:tabs>
        <w:spacing w:before="120" w:after="120"/>
        <w:jc w:val="both"/>
      </w:pPr>
      <w:bookmarkStart w:id="61" w:name="_Toc12528"/>
      <w:bookmarkStart w:id="62" w:name="_Toc19748"/>
      <w:r>
        <w:rPr>
          <w:rFonts w:hint="eastAsia"/>
        </w:rPr>
        <w:t>查看处置申请单详情页</w:t>
      </w:r>
      <w:bookmarkEnd w:id="61"/>
      <w:bookmarkEnd w:id="62"/>
    </w:p>
    <w:p w14:paraId="6174F701">
      <w:pPr>
        <w:pStyle w:val="97"/>
      </w:pPr>
      <w:r>
        <w:rPr>
          <w:rFonts w:hint="eastAsia"/>
          <w:b w:val="0"/>
          <w:bCs/>
        </w:rPr>
        <w:t>①</w:t>
      </w:r>
      <w:r>
        <w:rPr>
          <w:b w:val="0"/>
        </w:rPr>
        <w:t>点击</w:t>
      </w:r>
      <w:r>
        <w:rPr>
          <w:rFonts w:hint="eastAsia"/>
          <w:b w:val="0"/>
        </w:rPr>
        <w:t>【</w:t>
      </w:r>
      <w:r>
        <w:rPr>
          <w:rFonts w:hint="eastAsia"/>
          <w:b w:val="0"/>
          <w:bCs/>
        </w:rPr>
        <w:t>资产业务办理】—【内部处置申请】</w:t>
      </w:r>
      <w:r>
        <w:rPr>
          <w:b w:val="0"/>
        </w:rPr>
        <w:t>，进入</w:t>
      </w:r>
      <w:r>
        <w:rPr>
          <w:rFonts w:hint="eastAsia"/>
          <w:b w:val="0"/>
        </w:rPr>
        <w:t>内部处置申请</w:t>
      </w:r>
      <w:r>
        <w:rPr>
          <w:b w:val="0"/>
        </w:rPr>
        <w:t>列表界面</w:t>
      </w:r>
    </w:p>
    <w:p w14:paraId="29BE0B5A">
      <w:pPr>
        <w:ind w:firstLine="420"/>
      </w:pPr>
      <w:r>
        <w:rPr>
          <w:rFonts w:hint="eastAsia"/>
        </w:rPr>
        <w:t>②点击“详情”查看单据详情页</w:t>
      </w:r>
    </w:p>
    <w:p w14:paraId="020D74EC">
      <w:pPr>
        <w:ind w:firstLine="420"/>
      </w:pPr>
      <w:r>
        <w:drawing>
          <wp:inline distT="0" distB="0" distL="114300" distR="114300">
            <wp:extent cx="5140960" cy="2800985"/>
            <wp:effectExtent l="0" t="0" r="2540" b="18415"/>
            <wp:docPr id="39" name="图片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230"/>
                    <pic:cNvPicPr>
                      <a:picLocks noChangeAspect="1"/>
                    </pic:cNvPicPr>
                  </pic:nvPicPr>
                  <pic:blipFill>
                    <a:blip r:embed="rId39"/>
                    <a:srcRect t="5909"/>
                    <a:stretch>
                      <a:fillRect/>
                    </a:stretch>
                  </pic:blipFill>
                  <pic:spPr>
                    <a:xfrm>
                      <a:off x="0" y="0"/>
                      <a:ext cx="5140960" cy="280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CFB67">
      <w:pPr>
        <w:pStyle w:val="2"/>
        <w:numPr>
          <w:ilvl w:val="0"/>
          <w:numId w:val="17"/>
        </w:numPr>
        <w:tabs>
          <w:tab w:val="left" w:pos="432"/>
        </w:tabs>
        <w:spacing w:after="0" w:line="578" w:lineRule="auto"/>
      </w:pPr>
      <w:bookmarkStart w:id="63" w:name="_Toc17121"/>
      <w:bookmarkStart w:id="64" w:name="_Toc8157"/>
      <w:r>
        <w:rPr>
          <w:rFonts w:hint="eastAsia"/>
        </w:rPr>
        <w:t>资产退库</w:t>
      </w:r>
      <w:bookmarkEnd w:id="63"/>
      <w:bookmarkEnd w:id="64"/>
    </w:p>
    <w:p w14:paraId="4D1D577B">
      <w:pPr>
        <w:pStyle w:val="3"/>
        <w:widowControl w:val="0"/>
        <w:numPr>
          <w:ilvl w:val="1"/>
          <w:numId w:val="15"/>
        </w:numPr>
        <w:tabs>
          <w:tab w:val="clear" w:pos="576"/>
        </w:tabs>
        <w:spacing w:before="120" w:after="120"/>
        <w:jc w:val="both"/>
      </w:pPr>
      <w:bookmarkStart w:id="65" w:name="_Toc17623"/>
      <w:bookmarkStart w:id="66" w:name="_Toc11172"/>
      <w:r>
        <w:rPr>
          <w:rFonts w:hint="eastAsia"/>
        </w:rPr>
        <w:t>业务办理</w:t>
      </w:r>
      <w:bookmarkEnd w:id="65"/>
      <w:bookmarkEnd w:id="66"/>
    </w:p>
    <w:p w14:paraId="0B2EDC62">
      <w:pPr>
        <w:pStyle w:val="97"/>
        <w:ind w:firstLine="210" w:firstLineChars="100"/>
      </w:pPr>
      <w:r>
        <w:rPr>
          <w:rFonts w:hint="eastAsia"/>
          <w:b w:val="0"/>
          <w:bCs/>
        </w:rPr>
        <w:t>①点击【</w:t>
      </w:r>
      <w:r>
        <w:rPr>
          <w:rFonts w:hint="eastAsia"/>
          <w:b w:val="0"/>
        </w:rPr>
        <w:t>资产业务办理】-【资产退库】</w:t>
      </w:r>
      <w:r>
        <w:rPr>
          <w:rFonts w:hint="eastAsia"/>
          <w:b w:val="0"/>
          <w:bCs/>
        </w:rPr>
        <w:t>，进入我的退库列表</w:t>
      </w:r>
    </w:p>
    <w:p w14:paraId="43D52CF7">
      <w:pPr>
        <w:pStyle w:val="97"/>
        <w:ind w:firstLine="210" w:firstLineChars="100"/>
      </w:pPr>
      <w:r>
        <w:rPr>
          <w:rFonts w:hint="eastAsia"/>
          <w:b w:val="0"/>
          <w:bCs/>
        </w:rPr>
        <w:t>②点击【申请退库】进入退库新增页面</w:t>
      </w:r>
    </w:p>
    <w:p w14:paraId="1C4D0D2C">
      <w:r>
        <w:drawing>
          <wp:inline distT="0" distB="0" distL="114300" distR="114300">
            <wp:extent cx="5490845" cy="2865120"/>
            <wp:effectExtent l="0" t="0" r="14605" b="11430"/>
            <wp:docPr id="40" name="图片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231"/>
                    <pic:cNvPicPr>
                      <a:picLocks noChangeAspect="1"/>
                    </pic:cNvPicPr>
                  </pic:nvPicPr>
                  <pic:blipFill>
                    <a:blip r:embed="rId40"/>
                    <a:srcRect t="6332"/>
                    <a:stretch>
                      <a:fillRect/>
                    </a:stretch>
                  </pic:blipFill>
                  <pic:spPr>
                    <a:xfrm>
                      <a:off x="0" y="0"/>
                      <a:ext cx="5490845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F11F89">
      <w:pPr>
        <w:ind w:firstLine="420"/>
      </w:pPr>
      <w:r>
        <w:rPr>
          <w:rFonts w:hint="eastAsia"/>
        </w:rPr>
        <w:t>③填写完善交接申请单信息(带</w:t>
      </w:r>
      <w:r>
        <w:rPr>
          <w:rFonts w:hint="eastAsia"/>
          <w:color w:val="FF0000"/>
        </w:rPr>
        <w:t>*</w:t>
      </w:r>
      <w:r>
        <w:rPr>
          <w:rFonts w:hint="eastAsia"/>
          <w:color w:val="000000"/>
        </w:rPr>
        <w:t>的字段为必填项</w:t>
      </w:r>
      <w:r>
        <w:rPr>
          <w:rFonts w:hint="eastAsia"/>
        </w:rPr>
        <w:t>)</w:t>
      </w:r>
    </w:p>
    <w:p w14:paraId="78367703">
      <w:r>
        <w:drawing>
          <wp:inline distT="0" distB="0" distL="114300" distR="114300">
            <wp:extent cx="5266690" cy="2551430"/>
            <wp:effectExtent l="0" t="0" r="6350" b="8890"/>
            <wp:docPr id="41" name="图片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23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5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28197">
      <w:pPr>
        <w:ind w:firstLine="420"/>
      </w:pPr>
      <w:r>
        <w:rPr>
          <w:rFonts w:hint="eastAsia"/>
          <w:b/>
          <w:bCs/>
        </w:rPr>
        <w:t>④</w:t>
      </w:r>
      <w:r>
        <w:rPr>
          <w:rFonts w:hint="eastAsia"/>
        </w:rPr>
        <w:t>填写完毕后可以点击</w:t>
      </w:r>
      <w:r>
        <w:rPr>
          <w:rStyle w:val="63"/>
          <w:rFonts w:hint="eastAsia"/>
          <w:b/>
        </w:rPr>
        <w:t>暂存</w:t>
      </w:r>
      <w:r>
        <w:t>，</w:t>
      </w:r>
      <w:r>
        <w:rPr>
          <w:rFonts w:hint="eastAsia"/>
        </w:rPr>
        <w:t>暂存的单据会在购置申请列表“待提交</w:t>
      </w:r>
      <w:r>
        <w:t xml:space="preserve">” </w:t>
      </w:r>
      <w:r>
        <w:rPr>
          <w:rFonts w:hint="eastAsia"/>
        </w:rPr>
        <w:t>页签中；</w:t>
      </w:r>
    </w:p>
    <w:p w14:paraId="383AC517">
      <w:r>
        <w:rPr>
          <w:rFonts w:hint="eastAsia"/>
        </w:rPr>
        <w:t>点击</w:t>
      </w:r>
      <w:r>
        <w:rPr>
          <w:rStyle w:val="63"/>
          <w:b/>
        </w:rPr>
        <w:t>保存</w:t>
      </w:r>
      <w:r>
        <w:rPr>
          <w:rStyle w:val="63"/>
          <w:rFonts w:hint="eastAsia"/>
          <w:b/>
        </w:rPr>
        <w:t>并提交</w:t>
      </w:r>
      <w:r>
        <w:rPr>
          <w:rFonts w:hint="eastAsia"/>
        </w:rPr>
        <w:t>单据会在“办理中</w:t>
      </w:r>
      <w:r>
        <w:t xml:space="preserve">” </w:t>
      </w:r>
      <w:r>
        <w:rPr>
          <w:rFonts w:hint="eastAsia"/>
        </w:rPr>
        <w:t>页签中。</w:t>
      </w:r>
    </w:p>
    <w:p w14:paraId="60110D42">
      <w:pPr>
        <w:rPr>
          <w:rFonts w:ascii="宋体" w:hAnsi="宋体" w:cs="宋体"/>
          <w:szCs w:val="21"/>
        </w:rPr>
      </w:pPr>
    </w:p>
    <w:p w14:paraId="37ED9F49"/>
    <w:p w14:paraId="1E717EAE">
      <w:pPr>
        <w:pStyle w:val="3"/>
        <w:widowControl w:val="0"/>
        <w:numPr>
          <w:ilvl w:val="1"/>
          <w:numId w:val="16"/>
        </w:numPr>
        <w:tabs>
          <w:tab w:val="clear" w:pos="851"/>
        </w:tabs>
        <w:spacing w:before="120" w:after="120"/>
        <w:jc w:val="both"/>
      </w:pPr>
      <w:bookmarkStart w:id="67" w:name="_Toc13586"/>
      <w:bookmarkStart w:id="68" w:name="_Toc11545"/>
      <w:r>
        <w:rPr>
          <w:rFonts w:hint="eastAsia"/>
        </w:rPr>
        <w:t>查看</w:t>
      </w:r>
      <w:r>
        <w:t>历史</w:t>
      </w:r>
      <w:r>
        <w:rPr>
          <w:rFonts w:hint="eastAsia"/>
        </w:rPr>
        <w:t>退库</w:t>
      </w:r>
      <w:r>
        <w:t>单</w:t>
      </w:r>
      <w:bookmarkEnd w:id="67"/>
      <w:bookmarkEnd w:id="68"/>
    </w:p>
    <w:p w14:paraId="64AE93CB">
      <w:pPr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①点击【资产业务办理】-【资产退库】，点击各页签，可看到对应的资产退库单，见下图</w:t>
      </w:r>
    </w:p>
    <w:p w14:paraId="089E73CD">
      <w:pPr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drawing>
          <wp:inline distT="0" distB="0" distL="114300" distR="114300">
            <wp:extent cx="5266690" cy="2658110"/>
            <wp:effectExtent l="0" t="0" r="6350" b="8890"/>
            <wp:docPr id="4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0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5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C6291">
      <w:pPr>
        <w:pStyle w:val="3"/>
        <w:widowControl w:val="0"/>
        <w:numPr>
          <w:ilvl w:val="1"/>
          <w:numId w:val="16"/>
        </w:numPr>
        <w:tabs>
          <w:tab w:val="clear" w:pos="851"/>
        </w:tabs>
        <w:spacing w:before="120" w:after="120"/>
        <w:jc w:val="both"/>
      </w:pPr>
      <w:bookmarkStart w:id="69" w:name="_Toc27031"/>
      <w:bookmarkStart w:id="70" w:name="_Toc26730"/>
      <w:r>
        <w:rPr>
          <w:rFonts w:hint="eastAsia"/>
        </w:rPr>
        <w:t>查看退库申请单详情页</w:t>
      </w:r>
      <w:bookmarkEnd w:id="69"/>
      <w:bookmarkEnd w:id="70"/>
    </w:p>
    <w:p w14:paraId="44D032B7">
      <w:pPr>
        <w:pStyle w:val="97"/>
      </w:pPr>
      <w:r>
        <w:rPr>
          <w:rFonts w:hint="eastAsia"/>
          <w:b w:val="0"/>
          <w:bCs/>
        </w:rPr>
        <w:t>①</w:t>
      </w:r>
      <w:r>
        <w:rPr>
          <w:b w:val="0"/>
        </w:rPr>
        <w:t>点击</w:t>
      </w:r>
      <w:r>
        <w:rPr>
          <w:rFonts w:hint="eastAsia"/>
          <w:b w:val="0"/>
        </w:rPr>
        <w:t>【</w:t>
      </w:r>
      <w:r>
        <w:rPr>
          <w:rFonts w:hint="eastAsia"/>
          <w:b w:val="0"/>
          <w:bCs/>
        </w:rPr>
        <w:t>资产业务办理】—【资产退库】</w:t>
      </w:r>
      <w:r>
        <w:rPr>
          <w:b w:val="0"/>
        </w:rPr>
        <w:t>，进入</w:t>
      </w:r>
      <w:r>
        <w:rPr>
          <w:rFonts w:hint="eastAsia"/>
          <w:b w:val="0"/>
        </w:rPr>
        <w:t>资产退库</w:t>
      </w:r>
      <w:r>
        <w:rPr>
          <w:b w:val="0"/>
        </w:rPr>
        <w:t>列表</w:t>
      </w:r>
      <w:r>
        <w:rPr>
          <w:rFonts w:hint="eastAsia"/>
          <w:b w:val="0"/>
        </w:rPr>
        <w:t>页</w:t>
      </w:r>
      <w:r>
        <w:rPr>
          <w:b w:val="0"/>
        </w:rPr>
        <w:t>面</w:t>
      </w:r>
    </w:p>
    <w:p w14:paraId="672CAE1F">
      <w:pPr>
        <w:ind w:firstLine="420"/>
      </w:pPr>
      <w:r>
        <w:rPr>
          <w:rFonts w:hint="eastAsia"/>
        </w:rPr>
        <w:t>②点击“详情”查看资产退库详情页</w:t>
      </w:r>
    </w:p>
    <w:p w14:paraId="2C20C2A4">
      <w:r>
        <w:drawing>
          <wp:inline distT="0" distB="0" distL="114300" distR="114300">
            <wp:extent cx="5266690" cy="2551430"/>
            <wp:effectExtent l="0" t="0" r="6350" b="8890"/>
            <wp:docPr id="43" name="图片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289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5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ADFD6"/>
    <w:p w14:paraId="7EBD52BB">
      <w:pPr>
        <w:rPr>
          <w:rFonts w:ascii="宋体" w:hAnsi="宋体" w:cs="宋体"/>
          <w:szCs w:val="21"/>
        </w:rPr>
      </w:pPr>
    </w:p>
    <w:p w14:paraId="7CBD34A0">
      <w:pPr>
        <w:rPr>
          <w:rFonts w:ascii="宋体" w:hAnsi="宋体" w:cs="宋体"/>
          <w:bCs/>
          <w:szCs w:val="21"/>
        </w:rPr>
      </w:pPr>
    </w:p>
    <w:p w14:paraId="2B1E82E1"/>
    <w:p w14:paraId="551C0B1F">
      <w:pPr>
        <w:pStyle w:val="2"/>
        <w:numPr>
          <w:ilvl w:val="0"/>
          <w:numId w:val="17"/>
        </w:numPr>
        <w:tabs>
          <w:tab w:val="left" w:pos="432"/>
        </w:tabs>
        <w:spacing w:after="0" w:line="578" w:lineRule="auto"/>
      </w:pPr>
      <w:bookmarkStart w:id="71" w:name="_Toc5210"/>
      <w:bookmarkStart w:id="72" w:name="_Toc24216"/>
      <w:r>
        <w:rPr>
          <w:rFonts w:hint="eastAsia"/>
        </w:rPr>
        <w:t>单位资产盘点</w:t>
      </w:r>
      <w:bookmarkEnd w:id="71"/>
      <w:bookmarkEnd w:id="72"/>
    </w:p>
    <w:p w14:paraId="2228FE74">
      <w:pPr>
        <w:pStyle w:val="3"/>
        <w:widowControl w:val="0"/>
        <w:numPr>
          <w:ilvl w:val="1"/>
          <w:numId w:val="16"/>
        </w:numPr>
        <w:tabs>
          <w:tab w:val="clear" w:pos="851"/>
        </w:tabs>
        <w:spacing w:before="120" w:after="120"/>
        <w:jc w:val="both"/>
      </w:pPr>
      <w:bookmarkStart w:id="73" w:name="_Toc3613"/>
      <w:bookmarkStart w:id="74" w:name="_Toc29519"/>
      <w:r>
        <w:rPr>
          <w:rFonts w:hint="eastAsia"/>
        </w:rPr>
        <w:t>办理</w:t>
      </w:r>
      <w:r>
        <w:t>步骤</w:t>
      </w:r>
      <w:bookmarkEnd w:id="73"/>
      <w:bookmarkEnd w:id="74"/>
    </w:p>
    <w:p w14:paraId="465F267B">
      <w:pPr>
        <w:pStyle w:val="97"/>
        <w:numPr>
          <w:ilvl w:val="0"/>
          <w:numId w:val="0"/>
        </w:numPr>
        <w:spacing w:line="360" w:lineRule="auto"/>
        <w:ind w:firstLine="420"/>
        <w:rPr>
          <w:b w:val="0"/>
          <w:bCs/>
        </w:rPr>
      </w:pPr>
      <w:r>
        <w:rPr>
          <w:rFonts w:hint="eastAsia"/>
        </w:rPr>
        <w:t>①</w:t>
      </w:r>
      <w:r>
        <w:rPr>
          <w:rFonts w:hint="eastAsia"/>
          <w:b w:val="0"/>
          <w:bCs/>
        </w:rPr>
        <w:t>进入</w:t>
      </w:r>
      <w:r>
        <w:rPr>
          <w:b w:val="0"/>
          <w:bCs/>
        </w:rPr>
        <w:t>资产</w:t>
      </w:r>
      <w:r>
        <w:rPr>
          <w:rFonts w:hint="eastAsia"/>
          <w:b w:val="0"/>
          <w:bCs/>
        </w:rPr>
        <w:t>业务</w:t>
      </w:r>
      <w:r>
        <w:rPr>
          <w:b w:val="0"/>
          <w:bCs/>
        </w:rPr>
        <w:t>办理</w:t>
      </w:r>
      <w:r>
        <w:rPr>
          <w:rFonts w:hint="eastAsia"/>
          <w:b w:val="0"/>
          <w:bCs/>
        </w:rPr>
        <w:t>，然后点击</w:t>
      </w:r>
      <w:r>
        <w:rPr>
          <w:rStyle w:val="63"/>
          <w:rFonts w:hint="eastAsia" w:ascii="Times New Roman" w:hAnsi="Times New Roman" w:cs="Times New Roman"/>
          <w:b w:val="0"/>
          <w:bCs/>
        </w:rPr>
        <w:t>单位资产盘点</w:t>
      </w:r>
      <w:r>
        <w:rPr>
          <w:rFonts w:hint="eastAsia"/>
          <w:b w:val="0"/>
          <w:bCs/>
        </w:rPr>
        <w:t>，进入盘点任务列表页面，选择盘点任务，点击</w:t>
      </w:r>
      <w:r>
        <w:rPr>
          <w:rStyle w:val="63"/>
          <w:rFonts w:hint="eastAsia" w:ascii="Times New Roman" w:hAnsi="Times New Roman" w:cs="Times New Roman"/>
          <w:b w:val="0"/>
          <w:bCs/>
        </w:rPr>
        <w:t>查看进度</w:t>
      </w:r>
      <w:r>
        <w:rPr>
          <w:rFonts w:hint="eastAsia"/>
          <w:b w:val="0"/>
          <w:bCs/>
        </w:rPr>
        <w:t>按钮，</w:t>
      </w:r>
      <w:r>
        <w:rPr>
          <w:b w:val="0"/>
          <w:bCs/>
        </w:rPr>
        <w:t>如下图。</w:t>
      </w:r>
    </w:p>
    <w:p w14:paraId="50C68BAF">
      <w:pPr>
        <w:pStyle w:val="72"/>
        <w:ind w:firstLine="0"/>
        <w:jc w:val="both"/>
      </w:pPr>
      <w:r>
        <w:rPr>
          <w:rFonts w:hint="eastAsia"/>
        </w:rPr>
        <w:drawing>
          <wp:inline distT="0" distB="0" distL="114300" distR="114300">
            <wp:extent cx="5166360" cy="3306445"/>
            <wp:effectExtent l="0" t="0" r="15240" b="8255"/>
            <wp:docPr id="44" name="图片 40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01" descr="2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330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CFCDD">
      <w:pPr>
        <w:pStyle w:val="72"/>
        <w:ind w:firstLine="0"/>
        <w:jc w:val="both"/>
      </w:pPr>
      <w:r>
        <w:drawing>
          <wp:inline distT="0" distB="0" distL="114300" distR="114300">
            <wp:extent cx="5236210" cy="3192145"/>
            <wp:effectExtent l="0" t="0" r="2540" b="8255"/>
            <wp:docPr id="45" name="图片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02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36210" cy="319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87B99">
      <w:pPr>
        <w:pStyle w:val="97"/>
        <w:numPr>
          <w:ilvl w:val="0"/>
          <w:numId w:val="0"/>
        </w:numPr>
        <w:spacing w:line="360" w:lineRule="auto"/>
        <w:ind w:firstLine="420" w:firstLineChars="200"/>
        <w:rPr>
          <w:b w:val="0"/>
        </w:rPr>
      </w:pPr>
      <w:r>
        <w:rPr>
          <w:rFonts w:hint="eastAsia"/>
          <w:b w:val="0"/>
          <w:bCs/>
        </w:rPr>
        <w:t>②单位资产管理员点击</w:t>
      </w:r>
      <w:r>
        <w:rPr>
          <w:rStyle w:val="63"/>
          <w:rFonts w:hint="eastAsia" w:ascii="Times New Roman" w:hAnsi="Times New Roman" w:cs="Times New Roman"/>
          <w:b w:val="0"/>
        </w:rPr>
        <w:t>盘点</w:t>
      </w:r>
      <w:r>
        <w:rPr>
          <w:rFonts w:hint="eastAsia"/>
          <w:b w:val="0"/>
        </w:rPr>
        <w:t>打开盘点详情，</w:t>
      </w:r>
      <w:r>
        <w:rPr>
          <w:b w:val="0"/>
        </w:rPr>
        <w:t>如下图。</w:t>
      </w:r>
    </w:p>
    <w:p w14:paraId="56AB636D">
      <w:pPr>
        <w:pStyle w:val="72"/>
        <w:ind w:left="0" w:leftChars="0" w:firstLine="0" w:firstLineChars="0"/>
        <w:jc w:val="both"/>
      </w:pPr>
      <w:r>
        <w:drawing>
          <wp:inline distT="0" distB="0" distL="114300" distR="114300">
            <wp:extent cx="5047615" cy="2984500"/>
            <wp:effectExtent l="0" t="0" r="635" b="6350"/>
            <wp:docPr id="46" name="图片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03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7615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B4327">
      <w:pPr>
        <w:numPr>
          <w:ilvl w:val="0"/>
          <w:numId w:val="5"/>
        </w:numPr>
        <w:spacing w:before="20" w:after="50" w:line="300" w:lineRule="auto"/>
        <w:ind w:left="562"/>
        <w:jc w:val="center"/>
        <w:rPr>
          <w:sz w:val="18"/>
          <w:szCs w:val="24"/>
        </w:rPr>
      </w:pPr>
      <w:r>
        <w:rPr>
          <w:rFonts w:hint="eastAsia"/>
          <w:sz w:val="18"/>
          <w:szCs w:val="24"/>
        </w:rPr>
        <w:t>盘点详情页面</w:t>
      </w:r>
    </w:p>
    <w:p w14:paraId="4730F401">
      <w:pPr>
        <w:pStyle w:val="97"/>
        <w:numPr>
          <w:ilvl w:val="0"/>
          <w:numId w:val="0"/>
        </w:numPr>
        <w:spacing w:line="360" w:lineRule="auto"/>
        <w:ind w:firstLine="420" w:firstLineChars="200"/>
      </w:pPr>
      <w:r>
        <w:rPr>
          <w:rFonts w:hint="eastAsia"/>
          <w:b w:val="0"/>
        </w:rPr>
        <w:t>③点击</w:t>
      </w:r>
      <w:r>
        <w:rPr>
          <w:rStyle w:val="63"/>
          <w:rFonts w:hint="eastAsia" w:ascii="Times New Roman" w:hAnsi="Times New Roman" w:cs="Times New Roman"/>
          <w:b w:val="0"/>
        </w:rPr>
        <w:t>查看盘点进度</w:t>
      </w:r>
      <w:r>
        <w:rPr>
          <w:rFonts w:hint="eastAsia"/>
          <w:b w:val="0"/>
        </w:rPr>
        <w:t>，下方展开具体盘点进度，</w:t>
      </w:r>
      <w:r>
        <w:rPr>
          <w:b w:val="0"/>
        </w:rPr>
        <w:t>如下图。</w:t>
      </w:r>
    </w:p>
    <w:p w14:paraId="32F4C43C">
      <w:pPr>
        <w:pStyle w:val="72"/>
        <w:ind w:left="0" w:leftChars="0" w:firstLine="0" w:firstLineChars="0"/>
        <w:jc w:val="both"/>
      </w:pPr>
      <w:r>
        <w:drawing>
          <wp:inline distT="0" distB="0" distL="114300" distR="114300">
            <wp:extent cx="5236210" cy="1847215"/>
            <wp:effectExtent l="0" t="0" r="2540" b="635"/>
            <wp:docPr id="47" name="图片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04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36210" cy="184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FA51D">
      <w:pPr>
        <w:pStyle w:val="72"/>
        <w:ind w:firstLine="0"/>
        <w:jc w:val="both"/>
      </w:pPr>
      <w:r>
        <w:drawing>
          <wp:inline distT="0" distB="0" distL="114300" distR="114300">
            <wp:extent cx="5188585" cy="2173605"/>
            <wp:effectExtent l="0" t="0" r="12065" b="17145"/>
            <wp:docPr id="48" name="图片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05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188585" cy="217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EB449">
      <w:pPr>
        <w:pStyle w:val="72"/>
        <w:ind w:left="0" w:leftChars="0" w:firstLine="0" w:firstLineChars="0"/>
        <w:jc w:val="both"/>
      </w:pPr>
      <w:r>
        <w:drawing>
          <wp:inline distT="0" distB="0" distL="114300" distR="114300">
            <wp:extent cx="5222875" cy="3133090"/>
            <wp:effectExtent l="0" t="0" r="15875" b="10160"/>
            <wp:docPr id="49" name="图片 40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06" descr="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22875" cy="313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DB780">
      <w:pPr>
        <w:pStyle w:val="72"/>
        <w:ind w:left="0" w:leftChars="0" w:firstLine="0" w:firstLineChars="0"/>
        <w:jc w:val="both"/>
      </w:pPr>
      <w:r>
        <w:drawing>
          <wp:inline distT="0" distB="0" distL="114300" distR="114300">
            <wp:extent cx="5123180" cy="3215005"/>
            <wp:effectExtent l="0" t="0" r="1270" b="4445"/>
            <wp:docPr id="50" name="图片 407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407" descr="7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123180" cy="321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21ABED"/>
    <w:p w14:paraId="5DD8FF89">
      <w:pPr>
        <w:pStyle w:val="3"/>
        <w:widowControl w:val="0"/>
        <w:numPr>
          <w:ilvl w:val="1"/>
          <w:numId w:val="16"/>
        </w:numPr>
        <w:tabs>
          <w:tab w:val="clear" w:pos="851"/>
        </w:tabs>
        <w:spacing w:before="120" w:after="120"/>
        <w:jc w:val="both"/>
      </w:pPr>
      <w:bookmarkStart w:id="75" w:name="_Toc27150"/>
      <w:bookmarkStart w:id="76" w:name="_Toc20513"/>
      <w:r>
        <w:rPr>
          <w:rFonts w:hint="eastAsia"/>
        </w:rPr>
        <w:t>单位资产管理员盘点结果处理</w:t>
      </w:r>
      <w:bookmarkEnd w:id="75"/>
      <w:bookmarkEnd w:id="76"/>
    </w:p>
    <w:p w14:paraId="227E41DB">
      <w:pPr>
        <w:spacing w:line="360" w:lineRule="auto"/>
        <w:ind w:firstLine="420"/>
        <w:rPr>
          <w:rStyle w:val="63"/>
          <w:szCs w:val="22"/>
        </w:rPr>
      </w:pPr>
      <w:r>
        <w:rPr>
          <w:rFonts w:hint="eastAsia"/>
          <w:b/>
        </w:rPr>
        <w:t>①</w:t>
      </w:r>
      <w:r>
        <w:t>点击</w:t>
      </w:r>
      <w:r>
        <w:rPr>
          <w:rStyle w:val="63"/>
          <w:rFonts w:hint="eastAsia"/>
        </w:rPr>
        <w:t>资产业务办理</w:t>
      </w:r>
      <w:r>
        <w:rPr>
          <w:rFonts w:hint="eastAsia"/>
        </w:rPr>
        <w:t>点击</w:t>
      </w:r>
      <w:r>
        <w:rPr>
          <w:rStyle w:val="63"/>
          <w:rFonts w:hint="eastAsia"/>
        </w:rPr>
        <w:t>单位</w:t>
      </w:r>
      <w:r>
        <w:rPr>
          <w:rStyle w:val="63"/>
        </w:rPr>
        <w:t>资</w:t>
      </w:r>
      <w:r>
        <w:rPr>
          <w:rStyle w:val="63"/>
          <w:rFonts w:hint="eastAsia"/>
        </w:rPr>
        <w:t>产盘点</w:t>
      </w:r>
      <w:r>
        <w:t>，</w:t>
      </w:r>
      <w:r>
        <w:rPr>
          <w:rFonts w:hint="eastAsia"/>
        </w:rPr>
        <w:t>选择已完成状态</w:t>
      </w:r>
      <w:r>
        <w:t>的</w:t>
      </w:r>
      <w:r>
        <w:rPr>
          <w:rFonts w:hint="eastAsia"/>
        </w:rPr>
        <w:t>盘点任务</w:t>
      </w:r>
      <w:r>
        <w:rPr>
          <w:rFonts w:hint="eastAsia"/>
          <w:bCs/>
        </w:rPr>
        <w:t>，如下图</w:t>
      </w:r>
      <w:r>
        <w:rPr>
          <w:bCs/>
        </w:rPr>
        <w:t>。</w:t>
      </w:r>
    </w:p>
    <w:p w14:paraId="500C7A79">
      <w:pPr>
        <w:pStyle w:val="72"/>
        <w:ind w:firstLine="0"/>
        <w:jc w:val="both"/>
      </w:pPr>
      <w:r>
        <w:drawing>
          <wp:inline distT="0" distB="0" distL="114300" distR="114300">
            <wp:extent cx="5222875" cy="3406775"/>
            <wp:effectExtent l="0" t="0" r="15875" b="3175"/>
            <wp:docPr id="51" name="图片 408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408" descr="8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22875" cy="340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2D171C">
      <w:pPr>
        <w:pStyle w:val="97"/>
        <w:numPr>
          <w:ilvl w:val="0"/>
          <w:numId w:val="0"/>
        </w:numPr>
        <w:spacing w:line="360" w:lineRule="auto"/>
        <w:ind w:firstLine="420"/>
        <w:rPr>
          <w:b w:val="0"/>
          <w:bCs/>
        </w:rPr>
      </w:pPr>
      <w:r>
        <w:rPr>
          <w:rFonts w:hint="eastAsia"/>
        </w:rPr>
        <w:t>②</w:t>
      </w:r>
      <w:r>
        <w:rPr>
          <w:rFonts w:hint="eastAsia"/>
          <w:b w:val="0"/>
          <w:bCs/>
        </w:rPr>
        <w:t>点击</w:t>
      </w:r>
      <w:r>
        <w:rPr>
          <w:rStyle w:val="63"/>
          <w:rFonts w:hint="eastAsia" w:ascii="Times New Roman" w:hAnsi="Times New Roman" w:cs="Times New Roman"/>
          <w:b w:val="0"/>
        </w:rPr>
        <w:t>盘点结果</w:t>
      </w:r>
      <w:r>
        <w:rPr>
          <w:rStyle w:val="63"/>
          <w:rFonts w:ascii="Times New Roman" w:hAnsi="Times New Roman" w:cs="Times New Roman"/>
          <w:b w:val="0"/>
        </w:rPr>
        <w:t>处理</w:t>
      </w:r>
      <w:r>
        <w:rPr>
          <w:rFonts w:hint="eastAsia"/>
          <w:b w:val="0"/>
          <w:bCs/>
        </w:rPr>
        <w:t>进入处理</w:t>
      </w:r>
      <w:r>
        <w:rPr>
          <w:b w:val="0"/>
          <w:bCs/>
        </w:rPr>
        <w:t>页面</w:t>
      </w:r>
      <w:r>
        <w:rPr>
          <w:rFonts w:hint="eastAsia"/>
          <w:b w:val="0"/>
          <w:bCs/>
        </w:rPr>
        <w:t>，</w:t>
      </w:r>
      <w:r>
        <w:rPr>
          <w:b w:val="0"/>
          <w:bCs/>
        </w:rPr>
        <w:t>如下图</w:t>
      </w:r>
      <w:r>
        <w:rPr>
          <w:rFonts w:hint="eastAsia"/>
          <w:b w:val="0"/>
          <w:bCs/>
        </w:rPr>
        <w:t>。</w:t>
      </w:r>
    </w:p>
    <w:p w14:paraId="144062D4">
      <w:pPr>
        <w:pStyle w:val="72"/>
        <w:ind w:firstLine="0"/>
        <w:jc w:val="both"/>
      </w:pPr>
      <w:r>
        <w:drawing>
          <wp:inline distT="0" distB="0" distL="114300" distR="114300">
            <wp:extent cx="5283200" cy="3450590"/>
            <wp:effectExtent l="0" t="0" r="12700" b="16510"/>
            <wp:docPr id="52" name="图片 409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409" descr="4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83200" cy="345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B02A7">
      <w:pPr>
        <w:pStyle w:val="72"/>
        <w:ind w:firstLine="0"/>
        <w:jc w:val="both"/>
        <w:rPr>
          <w:b/>
        </w:rPr>
      </w:pPr>
    </w:p>
    <w:p w14:paraId="2A5C0C81">
      <w:pPr>
        <w:pStyle w:val="97"/>
        <w:numPr>
          <w:ilvl w:val="0"/>
          <w:numId w:val="0"/>
        </w:numPr>
        <w:spacing w:line="360" w:lineRule="auto"/>
      </w:pPr>
      <w:r>
        <w:drawing>
          <wp:inline distT="0" distB="0" distL="114300" distR="114300">
            <wp:extent cx="5304155" cy="3313430"/>
            <wp:effectExtent l="0" t="0" r="10795" b="1270"/>
            <wp:docPr id="53" name="图片 411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411" descr="5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304155" cy="331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773D76">
      <w:pPr>
        <w:pStyle w:val="97"/>
        <w:numPr>
          <w:ilvl w:val="0"/>
          <w:numId w:val="0"/>
        </w:numPr>
        <w:spacing w:line="360" w:lineRule="auto"/>
        <w:ind w:firstLine="420"/>
        <w:jc w:val="left"/>
      </w:pPr>
      <w:r>
        <w:rPr>
          <w:rFonts w:hint="eastAsia"/>
          <w:b w:val="0"/>
          <w:bCs/>
        </w:rPr>
        <w:t>③选择盘盈</w:t>
      </w:r>
      <w:r>
        <w:rPr>
          <w:b w:val="0"/>
          <w:bCs/>
        </w:rPr>
        <w:t>页签，</w:t>
      </w:r>
      <w:r>
        <w:rPr>
          <w:rFonts w:hint="eastAsia"/>
          <w:b w:val="0"/>
          <w:bCs/>
        </w:rPr>
        <w:t>点击</w:t>
      </w:r>
      <w:r>
        <w:rPr>
          <w:rStyle w:val="63"/>
          <w:rFonts w:ascii="Times New Roman" w:hAnsi="Times New Roman" w:cs="Times New Roman"/>
          <w:b w:val="0"/>
        </w:rPr>
        <w:t>盘盈详情</w:t>
      </w:r>
      <w:r>
        <w:rPr>
          <w:rFonts w:hint="eastAsia"/>
          <w:b w:val="0"/>
          <w:bCs/>
        </w:rPr>
        <w:t>查看资产</w:t>
      </w:r>
      <w:r>
        <w:rPr>
          <w:b w:val="0"/>
          <w:bCs/>
        </w:rPr>
        <w:t>盘盈信息，</w:t>
      </w:r>
      <w:r>
        <w:rPr>
          <w:rFonts w:hint="eastAsia"/>
          <w:b w:val="0"/>
          <w:bCs/>
        </w:rPr>
        <w:t>或</w:t>
      </w:r>
      <w:r>
        <w:rPr>
          <w:b w:val="0"/>
          <w:bCs/>
        </w:rPr>
        <w:t>点击</w:t>
      </w:r>
      <w:r>
        <w:rPr>
          <w:rStyle w:val="63"/>
          <w:rFonts w:hint="eastAsia" w:ascii="Times New Roman" w:hAnsi="Times New Roman" w:cs="Times New Roman"/>
          <w:b w:val="0"/>
        </w:rPr>
        <w:t>寻回</w:t>
      </w:r>
      <w:r>
        <w:rPr>
          <w:rStyle w:val="63"/>
          <w:rFonts w:ascii="Times New Roman" w:hAnsi="Times New Roman" w:cs="Times New Roman"/>
          <w:b w:val="0"/>
        </w:rPr>
        <w:t>资产</w:t>
      </w:r>
      <w:r>
        <w:rPr>
          <w:b w:val="0"/>
          <w:bCs/>
        </w:rPr>
        <w:t>查看</w:t>
      </w:r>
      <w:r>
        <w:rPr>
          <w:rFonts w:hint="eastAsia"/>
          <w:b w:val="0"/>
          <w:bCs/>
        </w:rPr>
        <w:t>被</w:t>
      </w:r>
      <w:r>
        <w:rPr>
          <w:b w:val="0"/>
          <w:bCs/>
        </w:rPr>
        <w:t>关联寻回的盘亏资产信息，如下图</w:t>
      </w:r>
      <w:r>
        <w:rPr>
          <w:rFonts w:hint="eastAsia"/>
          <w:b w:val="0"/>
          <w:bCs/>
        </w:rPr>
        <w:t>。</w:t>
      </w:r>
      <w:r>
        <w:drawing>
          <wp:inline distT="0" distB="0" distL="114300" distR="114300">
            <wp:extent cx="5228590" cy="3364230"/>
            <wp:effectExtent l="0" t="0" r="10160" b="7620"/>
            <wp:docPr id="54" name="图片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412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28590" cy="336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A8ED5">
      <w:pPr>
        <w:pStyle w:val="97"/>
        <w:numPr>
          <w:ilvl w:val="0"/>
          <w:numId w:val="0"/>
        </w:numPr>
        <w:spacing w:line="360" w:lineRule="auto"/>
        <w:ind w:firstLine="420"/>
        <w:jc w:val="left"/>
      </w:pPr>
      <w:r>
        <w:rPr>
          <w:rFonts w:hint="eastAsia"/>
        </w:rPr>
        <w:t>④</w:t>
      </w:r>
      <w:r>
        <w:rPr>
          <w:rFonts w:hint="eastAsia"/>
          <w:b w:val="0"/>
        </w:rPr>
        <w:t>选</w:t>
      </w:r>
      <w:r>
        <w:rPr>
          <w:rFonts w:hint="eastAsia"/>
          <w:b w:val="0"/>
          <w:bCs/>
        </w:rPr>
        <w:t>择已寻回</w:t>
      </w:r>
      <w:r>
        <w:rPr>
          <w:b w:val="0"/>
          <w:bCs/>
        </w:rPr>
        <w:t>页签，</w:t>
      </w:r>
      <w:r>
        <w:rPr>
          <w:rFonts w:hint="eastAsia"/>
          <w:b w:val="0"/>
          <w:bCs/>
        </w:rPr>
        <w:t>可</w:t>
      </w:r>
      <w:r>
        <w:rPr>
          <w:b w:val="0"/>
          <w:bCs/>
        </w:rPr>
        <w:t>查看</w:t>
      </w:r>
      <w:r>
        <w:rPr>
          <w:rFonts w:hint="eastAsia"/>
          <w:b w:val="0"/>
          <w:bCs/>
        </w:rPr>
        <w:t>到</w:t>
      </w:r>
      <w:r>
        <w:rPr>
          <w:b w:val="0"/>
          <w:bCs/>
        </w:rPr>
        <w:t>被寻回的盘亏资产</w:t>
      </w:r>
      <w:r>
        <w:rPr>
          <w:rFonts w:hint="eastAsia"/>
          <w:b w:val="0"/>
          <w:bCs/>
        </w:rPr>
        <w:t>，</w:t>
      </w:r>
      <w:r>
        <w:rPr>
          <w:b w:val="0"/>
          <w:bCs/>
        </w:rPr>
        <w:t>可</w:t>
      </w:r>
      <w:r>
        <w:rPr>
          <w:rFonts w:hint="eastAsia"/>
          <w:b w:val="0"/>
          <w:bCs/>
        </w:rPr>
        <w:t>点击</w:t>
      </w:r>
      <w:r>
        <w:rPr>
          <w:rStyle w:val="63"/>
          <w:rFonts w:hint="eastAsia" w:ascii="Times New Roman" w:hAnsi="Times New Roman" w:cs="Times New Roman"/>
          <w:b w:val="0"/>
        </w:rPr>
        <w:t>解除关联</w:t>
      </w:r>
      <w:r>
        <w:rPr>
          <w:rFonts w:hint="eastAsia"/>
          <w:b w:val="0"/>
          <w:bCs/>
        </w:rPr>
        <w:t>取消寻回</w:t>
      </w:r>
      <w:r>
        <w:rPr>
          <w:b w:val="0"/>
          <w:bCs/>
        </w:rPr>
        <w:t>，如下图</w:t>
      </w:r>
      <w:r>
        <w:rPr>
          <w:rFonts w:hint="eastAsia"/>
          <w:b w:val="0"/>
          <w:bCs/>
        </w:rPr>
        <w:t>。</w:t>
      </w:r>
      <w:r>
        <w:drawing>
          <wp:inline distT="0" distB="0" distL="114300" distR="114300">
            <wp:extent cx="5257165" cy="3674110"/>
            <wp:effectExtent l="0" t="0" r="635" b="2540"/>
            <wp:docPr id="55" name="图片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413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367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DD0A6">
      <w:pPr>
        <w:pStyle w:val="2"/>
        <w:numPr>
          <w:ilvl w:val="0"/>
          <w:numId w:val="17"/>
        </w:numPr>
        <w:tabs>
          <w:tab w:val="left" w:pos="432"/>
        </w:tabs>
        <w:spacing w:after="0" w:line="578" w:lineRule="auto"/>
      </w:pPr>
      <w:bookmarkStart w:id="77" w:name="_Toc17988"/>
      <w:bookmarkStart w:id="78" w:name="_Toc29872"/>
      <w:r>
        <w:rPr>
          <w:rFonts w:hint="eastAsia"/>
        </w:rPr>
        <w:t>低值耐耗品管理</w:t>
      </w:r>
      <w:bookmarkEnd w:id="77"/>
      <w:bookmarkEnd w:id="78"/>
    </w:p>
    <w:p w14:paraId="0C2BC712">
      <w:pPr>
        <w:keepNext/>
        <w:keepLines/>
        <w:numPr>
          <w:ilvl w:val="1"/>
          <w:numId w:val="18"/>
        </w:numPr>
        <w:tabs>
          <w:tab w:val="left" w:pos="576"/>
        </w:tabs>
        <w:spacing w:before="120" w:after="120" w:line="415" w:lineRule="auto"/>
        <w:outlineLvl w:val="1"/>
        <w:rPr>
          <w:rFonts w:ascii="Arial" w:hAnsi="Arial" w:eastAsia="楷体_GB2312"/>
          <w:b/>
          <w:bCs/>
          <w:sz w:val="30"/>
          <w:szCs w:val="32"/>
        </w:rPr>
      </w:pPr>
      <w:bookmarkStart w:id="79" w:name="_Toc8094"/>
      <w:bookmarkStart w:id="80" w:name="_Toc4357"/>
      <w:r>
        <w:rPr>
          <w:rFonts w:hint="eastAsia" w:ascii="Arial" w:hAnsi="Arial" w:eastAsia="楷体_GB2312"/>
          <w:b/>
          <w:bCs/>
          <w:sz w:val="30"/>
          <w:szCs w:val="32"/>
        </w:rPr>
        <w:t>低值耐耗品查询</w:t>
      </w:r>
      <w:bookmarkEnd w:id="79"/>
      <w:bookmarkEnd w:id="80"/>
    </w:p>
    <w:p w14:paraId="22F1C73C">
      <w:pPr>
        <w:keepNext/>
        <w:keepLines/>
        <w:numPr>
          <w:ilvl w:val="2"/>
          <w:numId w:val="18"/>
        </w:numPr>
        <w:tabs>
          <w:tab w:val="left" w:pos="1146"/>
        </w:tabs>
        <w:spacing w:before="120" w:after="120" w:line="415" w:lineRule="auto"/>
        <w:ind w:left="1145"/>
        <w:outlineLvl w:val="2"/>
        <w:rPr>
          <w:rFonts w:ascii="Arial" w:hAnsi="Arial" w:eastAsia="楷体_GB2312"/>
          <w:b/>
          <w:bCs/>
          <w:sz w:val="28"/>
          <w:szCs w:val="32"/>
        </w:rPr>
      </w:pPr>
      <w:bookmarkStart w:id="81" w:name="_Toc3013"/>
      <w:bookmarkStart w:id="82" w:name="_Toc28793"/>
      <w:r>
        <w:rPr>
          <w:rFonts w:hint="eastAsia" w:ascii="Arial" w:hAnsi="Arial" w:eastAsia="楷体_GB2312"/>
          <w:b/>
          <w:bCs/>
          <w:sz w:val="28"/>
          <w:szCs w:val="32"/>
        </w:rPr>
        <w:t>办理步骤</w:t>
      </w:r>
      <w:bookmarkEnd w:id="81"/>
      <w:bookmarkEnd w:id="82"/>
    </w:p>
    <w:p w14:paraId="4F2A2069">
      <w:pPr>
        <w:widowControl/>
        <w:pBdr>
          <w:top w:val="none" w:color="3379A7" w:sz="0" w:space="0"/>
          <w:left w:val="none" w:color="3379A7" w:sz="0" w:space="0"/>
          <w:bottom w:val="none" w:color="3379A7" w:sz="0" w:space="0"/>
          <w:right w:val="none" w:color="3379A7" w:sz="0" w:space="0"/>
        </w:pBdr>
        <w:shd w:val="clear" w:color="auto" w:fill="FFFFFF"/>
        <w:ind w:left="420" w:right="192" w:firstLine="420"/>
        <w:jc w:val="left"/>
        <w:rPr>
          <w:rFonts w:ascii="宋体" w:hAnsi="宋体"/>
        </w:rPr>
      </w:pPr>
      <w:r>
        <w:rPr>
          <w:rFonts w:hint="eastAsia" w:ascii="宋体" w:hAnsi="宋体"/>
        </w:rPr>
        <w:t>①点击【低值耐耗品查询】</w:t>
      </w:r>
    </w:p>
    <w:p w14:paraId="54E93C8C">
      <w:pPr>
        <w:widowControl/>
        <w:pBdr>
          <w:top w:val="none" w:color="3379A7" w:sz="0" w:space="0"/>
          <w:left w:val="none" w:color="3379A7" w:sz="0" w:space="0"/>
          <w:bottom w:val="none" w:color="3379A7" w:sz="0" w:space="0"/>
          <w:right w:val="none" w:color="3379A7" w:sz="0" w:space="0"/>
        </w:pBdr>
        <w:shd w:val="clear" w:color="auto" w:fill="FFFFFF"/>
        <w:ind w:left="420" w:right="192" w:firstLine="420"/>
        <w:jc w:val="left"/>
        <w:rPr>
          <w:rFonts w:ascii="宋体" w:hAnsi="宋体" w:cs="宋体"/>
          <w:szCs w:val="21"/>
        </w:rPr>
      </w:pPr>
      <w:r>
        <w:rPr>
          <w:rFonts w:hint="eastAsia" w:ascii="宋体" w:hAnsi="宋体"/>
        </w:rPr>
        <w:t>②</w:t>
      </w:r>
      <w:r>
        <w:rPr>
          <w:rFonts w:hint="eastAsia" w:ascii="宋体" w:hAnsi="宋体" w:cs="宋体"/>
          <w:szCs w:val="21"/>
        </w:rPr>
        <w:t>点击各页签，可看到对应的低值耐耗品</w:t>
      </w:r>
    </w:p>
    <w:p w14:paraId="67CD58FA">
      <w:pPr>
        <w:pStyle w:val="72"/>
        <w:ind w:firstLine="0"/>
        <w:jc w:val="both"/>
        <w:rPr>
          <w:rFonts w:eastAsia="楷体_GB2312"/>
          <w:b/>
          <w:bCs/>
          <w:sz w:val="28"/>
          <w:szCs w:val="32"/>
        </w:rPr>
      </w:pPr>
      <w:r>
        <w:drawing>
          <wp:inline distT="0" distB="0" distL="114300" distR="114300">
            <wp:extent cx="5266690" cy="2421890"/>
            <wp:effectExtent l="0" t="0" r="0" b="0"/>
            <wp:docPr id="56" name="图片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37"/>
                    <pic:cNvPicPr>
                      <a:picLocks noChangeAspect="1"/>
                    </pic:cNvPicPr>
                  </pic:nvPicPr>
                  <pic:blipFill>
                    <a:blip r:embed="rId56"/>
                    <a:srcRect t="507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2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FC10B">
      <w:pPr>
        <w:spacing w:line="360" w:lineRule="auto"/>
        <w:rPr>
          <w:rFonts w:ascii="宋体" w:hAnsi="宋体"/>
        </w:rPr>
      </w:pPr>
    </w:p>
    <w:p w14:paraId="408057E2">
      <w:pPr>
        <w:keepNext/>
        <w:keepLines/>
        <w:numPr>
          <w:ilvl w:val="1"/>
          <w:numId w:val="18"/>
        </w:numPr>
        <w:tabs>
          <w:tab w:val="left" w:pos="576"/>
        </w:tabs>
        <w:spacing w:before="120" w:after="120" w:line="415" w:lineRule="auto"/>
        <w:outlineLvl w:val="1"/>
        <w:rPr>
          <w:rFonts w:ascii="Arial" w:hAnsi="Arial" w:eastAsia="楷体_GB2312"/>
          <w:b/>
          <w:bCs/>
          <w:sz w:val="30"/>
          <w:szCs w:val="32"/>
        </w:rPr>
      </w:pPr>
      <w:bookmarkStart w:id="83" w:name="_Toc32102"/>
      <w:bookmarkStart w:id="84" w:name="_Toc29646"/>
      <w:r>
        <w:rPr>
          <w:rFonts w:hint="eastAsia" w:ascii="Arial" w:hAnsi="Arial" w:eastAsia="楷体_GB2312"/>
          <w:b/>
          <w:bCs/>
          <w:sz w:val="30"/>
          <w:szCs w:val="32"/>
        </w:rPr>
        <w:t>低值耐耗品入库</w:t>
      </w:r>
      <w:bookmarkEnd w:id="83"/>
    </w:p>
    <w:p w14:paraId="456499E0">
      <w:pPr>
        <w:keepNext/>
        <w:keepLines/>
        <w:numPr>
          <w:ilvl w:val="2"/>
          <w:numId w:val="18"/>
        </w:numPr>
        <w:tabs>
          <w:tab w:val="left" w:pos="1146"/>
        </w:tabs>
        <w:spacing w:before="120" w:after="120" w:line="415" w:lineRule="auto"/>
        <w:outlineLvl w:val="2"/>
        <w:rPr>
          <w:rFonts w:ascii="Arial" w:hAnsi="Arial" w:eastAsia="楷体_GB2312"/>
          <w:b/>
          <w:bCs/>
          <w:sz w:val="28"/>
          <w:szCs w:val="32"/>
        </w:rPr>
      </w:pPr>
      <w:bookmarkStart w:id="85" w:name="_Toc21875"/>
      <w:r>
        <w:rPr>
          <w:rFonts w:hint="eastAsia" w:ascii="Arial" w:hAnsi="Arial" w:eastAsia="楷体_GB2312"/>
          <w:b/>
          <w:bCs/>
          <w:sz w:val="28"/>
          <w:szCs w:val="32"/>
        </w:rPr>
        <w:t>办理步骤</w:t>
      </w:r>
      <w:bookmarkEnd w:id="85"/>
    </w:p>
    <w:p w14:paraId="78E70906">
      <w:pPr>
        <w:pStyle w:val="97"/>
        <w:rPr>
          <w:rFonts w:ascii="Arial" w:hAnsi="Arial" w:eastAsia="楷体_GB2312" w:cs="Times New Roman"/>
          <w:bCs/>
          <w:sz w:val="30"/>
          <w:szCs w:val="32"/>
        </w:rPr>
      </w:pPr>
      <w:r>
        <w:rPr>
          <w:rFonts w:hint="eastAsia"/>
          <w:b w:val="0"/>
          <w:bCs/>
        </w:rPr>
        <w:t>①</w:t>
      </w:r>
      <w:r>
        <w:rPr>
          <w:b w:val="0"/>
        </w:rPr>
        <w:t>点击</w:t>
      </w:r>
      <w:r>
        <w:rPr>
          <w:rFonts w:hint="eastAsia"/>
        </w:rPr>
        <w:t>【低值耐耗品入库】</w:t>
      </w:r>
      <w:r>
        <w:rPr>
          <w:b w:val="0"/>
        </w:rPr>
        <w:t>，进入</w:t>
      </w:r>
      <w:r>
        <w:rPr>
          <w:rFonts w:hint="eastAsia"/>
          <w:b w:val="0"/>
        </w:rPr>
        <w:t>低值耐耗品入库页</w:t>
      </w:r>
      <w:r>
        <w:rPr>
          <w:b w:val="0"/>
        </w:rPr>
        <w:t>面</w:t>
      </w:r>
      <w:r>
        <w:rPr>
          <w:rFonts w:hint="eastAsia"/>
          <w:b w:val="0"/>
        </w:rPr>
        <w:t>，点击【申请入库】，进入低值耐耗品入库申请页面</w:t>
      </w:r>
    </w:p>
    <w:p w14:paraId="62139074">
      <w:pPr>
        <w:pStyle w:val="97"/>
        <w:numPr>
          <w:ilvl w:val="0"/>
          <w:numId w:val="0"/>
        </w:numPr>
        <w:rPr>
          <w:rFonts w:ascii="Arial" w:hAnsi="Arial" w:eastAsia="楷体_GB2312" w:cs="Times New Roman"/>
          <w:bCs/>
          <w:sz w:val="30"/>
          <w:szCs w:val="32"/>
        </w:rPr>
      </w:pPr>
      <w:r>
        <w:drawing>
          <wp:inline distT="0" distB="0" distL="114300" distR="114300">
            <wp:extent cx="5266690" cy="2310130"/>
            <wp:effectExtent l="0" t="0" r="0" b="0"/>
            <wp:docPr id="9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11"/>
                    <pic:cNvPicPr>
                      <a:picLocks noChangeAspect="1"/>
                    </pic:cNvPicPr>
                  </pic:nvPicPr>
                  <pic:blipFill>
                    <a:blip r:embed="rId57"/>
                    <a:srcRect t="570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1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9696D">
      <w:pPr>
        <w:ind w:firstLine="420"/>
      </w:pPr>
      <w:r>
        <w:rPr>
          <w:rFonts w:hint="eastAsia"/>
        </w:rPr>
        <w:t>②填写完善交接申请单信息(带</w:t>
      </w:r>
      <w:r>
        <w:rPr>
          <w:rFonts w:hint="eastAsia"/>
          <w:color w:val="FF0000"/>
        </w:rPr>
        <w:t>*</w:t>
      </w:r>
      <w:r>
        <w:rPr>
          <w:rFonts w:hint="eastAsia"/>
          <w:color w:val="000000"/>
        </w:rPr>
        <w:t>的字段为必填项</w:t>
      </w:r>
      <w:r>
        <w:rPr>
          <w:rFonts w:hint="eastAsia"/>
        </w:rPr>
        <w:t>)，其中，方式一【选择购置申请单】后【选择购置明细】；方式二【添加耐耗品】</w:t>
      </w:r>
    </w:p>
    <w:p w14:paraId="6C531670"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208915</wp:posOffset>
            </wp:positionV>
            <wp:extent cx="715010" cy="2398395"/>
            <wp:effectExtent l="0" t="0" r="8890" b="1905"/>
            <wp:wrapNone/>
            <wp:docPr id="10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2"/>
                    <pic:cNvPicPr>
                      <a:picLocks noChangeAspect="1"/>
                    </pic:cNvPicPr>
                  </pic:nvPicPr>
                  <pic:blipFill>
                    <a:blip r:embed="rId58"/>
                    <a:srcRect b="6583"/>
                    <a:stretch>
                      <a:fillRect/>
                    </a:stretch>
                  </pic:blipFill>
                  <pic:spPr>
                    <a:xfrm>
                      <a:off x="0" y="0"/>
                      <a:ext cx="715010" cy="239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inline distT="0" distB="0" distL="114300" distR="114300">
            <wp:extent cx="5266690" cy="2449830"/>
            <wp:effectExtent l="0" t="0" r="3810" b="1270"/>
            <wp:docPr id="6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3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97DDA">
      <w:pPr>
        <w:ind w:firstLine="420"/>
      </w:pPr>
      <w:r>
        <w:rPr>
          <w:rFonts w:hint="eastAsia"/>
          <w:b/>
          <w:bCs/>
        </w:rPr>
        <w:t>③</w:t>
      </w:r>
      <w:r>
        <w:rPr>
          <w:rFonts w:hint="eastAsia"/>
        </w:rPr>
        <w:t>填写完毕后可以点击</w:t>
      </w:r>
      <w:r>
        <w:rPr>
          <w:rStyle w:val="63"/>
          <w:rFonts w:hint="eastAsia"/>
          <w:b/>
        </w:rPr>
        <w:t>暂存</w:t>
      </w:r>
      <w:r>
        <w:t>，</w:t>
      </w:r>
      <w:r>
        <w:rPr>
          <w:rFonts w:hint="eastAsia"/>
        </w:rPr>
        <w:t>暂存的单据会在购置申请列表“待提交</w:t>
      </w:r>
      <w:r>
        <w:t xml:space="preserve">” </w:t>
      </w:r>
      <w:r>
        <w:rPr>
          <w:rFonts w:hint="eastAsia"/>
        </w:rPr>
        <w:t>页签中；</w:t>
      </w:r>
    </w:p>
    <w:p w14:paraId="1FCBF0D0">
      <w:r>
        <w:rPr>
          <w:rFonts w:hint="eastAsia"/>
        </w:rPr>
        <w:t>点击</w:t>
      </w:r>
      <w:r>
        <w:rPr>
          <w:rStyle w:val="63"/>
          <w:rFonts w:hint="eastAsia"/>
          <w:b/>
        </w:rPr>
        <w:t>提交</w:t>
      </w:r>
      <w:r>
        <w:rPr>
          <w:rFonts w:hint="eastAsia"/>
        </w:rPr>
        <w:t>单据会在“办理中</w:t>
      </w:r>
      <w:r>
        <w:t xml:space="preserve">” </w:t>
      </w:r>
      <w:r>
        <w:rPr>
          <w:rFonts w:hint="eastAsia"/>
        </w:rPr>
        <w:t>页签中。</w:t>
      </w:r>
    </w:p>
    <w:p w14:paraId="534B5263">
      <w:pPr>
        <w:keepNext/>
        <w:keepLines/>
        <w:numPr>
          <w:ilvl w:val="2"/>
          <w:numId w:val="18"/>
        </w:numPr>
        <w:tabs>
          <w:tab w:val="left" w:pos="1146"/>
        </w:tabs>
        <w:spacing w:before="120" w:after="120" w:line="415" w:lineRule="auto"/>
        <w:outlineLvl w:val="2"/>
        <w:rPr>
          <w:rFonts w:ascii="Arial" w:hAnsi="Arial" w:eastAsia="楷体_GB2312"/>
          <w:b/>
          <w:bCs/>
          <w:sz w:val="28"/>
          <w:szCs w:val="32"/>
        </w:rPr>
      </w:pPr>
      <w:bookmarkStart w:id="86" w:name="_Toc3768"/>
      <w:r>
        <w:rPr>
          <w:rFonts w:hint="eastAsia" w:ascii="Arial" w:hAnsi="Arial" w:eastAsia="楷体_GB2312"/>
          <w:b/>
          <w:bCs/>
          <w:sz w:val="28"/>
          <w:szCs w:val="32"/>
        </w:rPr>
        <w:t>查看历史变动单</w:t>
      </w:r>
      <w:bookmarkEnd w:id="86"/>
    </w:p>
    <w:p w14:paraId="0E33E6A1">
      <w:pPr>
        <w:pStyle w:val="97"/>
        <w:rPr>
          <w:b w:val="0"/>
        </w:rPr>
      </w:pPr>
      <w:r>
        <w:rPr>
          <w:rFonts w:hint="eastAsia"/>
          <w:b w:val="0"/>
        </w:rPr>
        <w:t>①</w:t>
      </w:r>
      <w:r>
        <w:rPr>
          <w:b w:val="0"/>
        </w:rPr>
        <w:t>点击</w:t>
      </w:r>
      <w:r>
        <w:rPr>
          <w:rFonts w:hint="eastAsia"/>
        </w:rPr>
        <w:t>【低值耐耗品入库】</w:t>
      </w:r>
      <w:r>
        <w:rPr>
          <w:b w:val="0"/>
        </w:rPr>
        <w:t>，进入</w:t>
      </w:r>
      <w:r>
        <w:rPr>
          <w:rFonts w:hint="eastAsia"/>
          <w:b w:val="0"/>
        </w:rPr>
        <w:t>低值耐耗部入库页</w:t>
      </w:r>
      <w:r>
        <w:rPr>
          <w:b w:val="0"/>
        </w:rPr>
        <w:t>面</w:t>
      </w:r>
    </w:p>
    <w:p w14:paraId="4B08D956">
      <w:pPr>
        <w:keepNext/>
        <w:keepLines/>
        <w:numPr>
          <w:ilvl w:val="2"/>
          <w:numId w:val="18"/>
        </w:numPr>
        <w:tabs>
          <w:tab w:val="left" w:pos="1146"/>
        </w:tabs>
        <w:spacing w:before="120" w:after="120" w:line="415" w:lineRule="auto"/>
        <w:outlineLvl w:val="2"/>
        <w:rPr>
          <w:rFonts w:ascii="Arial" w:hAnsi="Arial" w:eastAsia="楷体_GB2312"/>
          <w:b/>
          <w:bCs/>
          <w:sz w:val="28"/>
          <w:szCs w:val="32"/>
        </w:rPr>
      </w:pPr>
      <w:bookmarkStart w:id="87" w:name="_Toc9430"/>
      <w:r>
        <w:rPr>
          <w:rFonts w:hint="eastAsia" w:ascii="Arial" w:hAnsi="Arial" w:eastAsia="楷体_GB2312"/>
          <w:b/>
          <w:bCs/>
          <w:sz w:val="28"/>
          <w:szCs w:val="32"/>
        </w:rPr>
        <w:t>耐耗品入库详情页查看</w:t>
      </w:r>
      <w:bookmarkEnd w:id="87"/>
    </w:p>
    <w:p w14:paraId="3C7C3E1A">
      <w:pPr>
        <w:pStyle w:val="97"/>
      </w:pPr>
      <w:r>
        <w:rPr>
          <w:rFonts w:hint="eastAsia"/>
          <w:b w:val="0"/>
          <w:bCs/>
        </w:rPr>
        <w:t>①</w:t>
      </w:r>
      <w:r>
        <w:rPr>
          <w:b w:val="0"/>
        </w:rPr>
        <w:t>点击</w:t>
      </w:r>
      <w:r>
        <w:rPr>
          <w:rFonts w:hint="eastAsia"/>
          <w:b w:val="0"/>
          <w:bCs/>
        </w:rPr>
        <w:t>【低值耐耗品入库】</w:t>
      </w:r>
      <w:r>
        <w:rPr>
          <w:b w:val="0"/>
        </w:rPr>
        <w:t>，进入列表</w:t>
      </w:r>
      <w:r>
        <w:rPr>
          <w:rFonts w:hint="eastAsia"/>
          <w:b w:val="0"/>
        </w:rPr>
        <w:t>页</w:t>
      </w:r>
      <w:r>
        <w:rPr>
          <w:b w:val="0"/>
        </w:rPr>
        <w:t>面</w:t>
      </w:r>
    </w:p>
    <w:p w14:paraId="0C358A3F">
      <w:pPr>
        <w:ind w:firstLine="420"/>
      </w:pPr>
      <w:r>
        <w:rPr>
          <w:rFonts w:hint="eastAsia"/>
        </w:rPr>
        <w:t>②点击“详情”查看详情页</w:t>
      </w:r>
    </w:p>
    <w:p w14:paraId="75712D4A"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217805</wp:posOffset>
            </wp:positionV>
            <wp:extent cx="715010" cy="2398395"/>
            <wp:effectExtent l="0" t="0" r="8890" b="1905"/>
            <wp:wrapNone/>
            <wp:docPr id="10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2"/>
                    <pic:cNvPicPr>
                      <a:picLocks noChangeAspect="1"/>
                    </pic:cNvPicPr>
                  </pic:nvPicPr>
                  <pic:blipFill>
                    <a:blip r:embed="rId58"/>
                    <a:srcRect b="6583"/>
                    <a:stretch>
                      <a:fillRect/>
                    </a:stretch>
                  </pic:blipFill>
                  <pic:spPr>
                    <a:xfrm>
                      <a:off x="0" y="0"/>
                      <a:ext cx="715010" cy="239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inline distT="0" distB="0" distL="114300" distR="114300">
            <wp:extent cx="5163820" cy="2748915"/>
            <wp:effectExtent l="0" t="0" r="17780" b="13335"/>
            <wp:docPr id="7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5"/>
                    <pic:cNvPicPr>
                      <a:picLocks noChangeAspect="1"/>
                    </pic:cNvPicPr>
                  </pic:nvPicPr>
                  <pic:blipFill>
                    <a:blip r:embed="rId60"/>
                    <a:srcRect t="6687"/>
                    <a:stretch>
                      <a:fillRect/>
                    </a:stretch>
                  </pic:blipFill>
                  <pic:spPr>
                    <a:xfrm>
                      <a:off x="0" y="0"/>
                      <a:ext cx="5163820" cy="274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84"/>
    <w:p w14:paraId="2CF5D7CA">
      <w:pPr>
        <w:pStyle w:val="2"/>
        <w:numPr>
          <w:ilvl w:val="0"/>
          <w:numId w:val="17"/>
        </w:numPr>
        <w:tabs>
          <w:tab w:val="left" w:pos="432"/>
        </w:tabs>
        <w:spacing w:after="0" w:line="578" w:lineRule="auto"/>
      </w:pPr>
      <w:bookmarkStart w:id="88" w:name="_Toc29460"/>
      <w:bookmarkStart w:id="89" w:name="_Toc18983"/>
      <w:r>
        <w:rPr>
          <w:rFonts w:hint="eastAsia"/>
        </w:rPr>
        <w:t>账户设置</w:t>
      </w:r>
      <w:bookmarkEnd w:id="88"/>
      <w:bookmarkEnd w:id="89"/>
    </w:p>
    <w:p w14:paraId="36915626">
      <w:pPr>
        <w:keepNext/>
        <w:keepLines/>
        <w:numPr>
          <w:ilvl w:val="1"/>
          <w:numId w:val="18"/>
        </w:numPr>
        <w:tabs>
          <w:tab w:val="left" w:pos="576"/>
        </w:tabs>
        <w:spacing w:before="120" w:after="120" w:line="415" w:lineRule="auto"/>
        <w:outlineLvl w:val="1"/>
        <w:rPr>
          <w:rFonts w:ascii="Arial" w:hAnsi="Arial" w:eastAsia="楷体_GB2312"/>
          <w:b/>
          <w:bCs/>
          <w:sz w:val="30"/>
          <w:szCs w:val="32"/>
        </w:rPr>
      </w:pPr>
      <w:bookmarkStart w:id="90" w:name="_Toc735"/>
      <w:bookmarkStart w:id="91" w:name="_Toc23269"/>
      <w:r>
        <w:rPr>
          <w:rFonts w:hint="eastAsia" w:ascii="Arial" w:hAnsi="Arial" w:eastAsia="楷体_GB2312"/>
          <w:b/>
          <w:bCs/>
          <w:sz w:val="30"/>
          <w:szCs w:val="32"/>
        </w:rPr>
        <w:t>修改手机号码</w:t>
      </w:r>
      <w:bookmarkEnd w:id="90"/>
      <w:bookmarkEnd w:id="91"/>
    </w:p>
    <w:p w14:paraId="3530A3C1">
      <w:pPr>
        <w:pStyle w:val="97"/>
      </w:pPr>
      <w:r>
        <w:rPr>
          <w:rFonts w:hint="eastAsia"/>
          <w:b w:val="0"/>
          <w:bCs/>
        </w:rPr>
        <w:t>①</w:t>
      </w:r>
      <w:r>
        <w:rPr>
          <w:b w:val="0"/>
        </w:rPr>
        <w:t>点击</w:t>
      </w:r>
      <w:r>
        <w:rPr>
          <w:rFonts w:hint="eastAsia"/>
          <w:b w:val="0"/>
          <w:bCs/>
        </w:rPr>
        <w:t>【账户设置】—【基本信息】—【修改】</w:t>
      </w:r>
      <w:r>
        <w:rPr>
          <w:b w:val="0"/>
        </w:rPr>
        <w:t>，</w:t>
      </w:r>
      <w:r>
        <w:rPr>
          <w:rFonts w:hint="eastAsia"/>
          <w:b w:val="0"/>
        </w:rPr>
        <w:t>弹出修改联系方式页</w:t>
      </w:r>
      <w:r>
        <w:rPr>
          <w:b w:val="0"/>
        </w:rPr>
        <w:t>面</w:t>
      </w:r>
    </w:p>
    <w:p w14:paraId="474A6786">
      <w:pPr>
        <w:ind w:firstLine="420"/>
      </w:pPr>
      <w:r>
        <w:rPr>
          <w:rFonts w:hint="eastAsia"/>
        </w:rPr>
        <w:t>②填写新手机号码</w:t>
      </w:r>
    </w:p>
    <w:p w14:paraId="70891EE0">
      <w:pPr>
        <w:ind w:firstLine="420"/>
      </w:pPr>
      <w:r>
        <w:rPr>
          <w:rFonts w:hint="eastAsia"/>
        </w:rPr>
        <w:t>③点击【确定】更改信息</w:t>
      </w:r>
    </w:p>
    <w:p w14:paraId="0CC93FE9">
      <w:pPr>
        <w:pStyle w:val="97"/>
      </w:pPr>
    </w:p>
    <w:p w14:paraId="6A2C3EAE">
      <w:r>
        <w:drawing>
          <wp:inline distT="0" distB="0" distL="114300" distR="114300">
            <wp:extent cx="5266690" cy="2551430"/>
            <wp:effectExtent l="0" t="0" r="6350" b="8890"/>
            <wp:docPr id="92" name="图片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283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5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0DE4B">
      <w:pPr>
        <w:keepNext/>
        <w:keepLines/>
        <w:numPr>
          <w:ilvl w:val="1"/>
          <w:numId w:val="18"/>
        </w:numPr>
        <w:tabs>
          <w:tab w:val="left" w:pos="576"/>
        </w:tabs>
        <w:spacing w:before="120" w:after="120" w:line="415" w:lineRule="auto"/>
        <w:outlineLvl w:val="1"/>
        <w:rPr>
          <w:rFonts w:ascii="Arial" w:hAnsi="Arial" w:eastAsia="楷体_GB2312"/>
          <w:b/>
          <w:bCs/>
          <w:sz w:val="30"/>
          <w:szCs w:val="32"/>
        </w:rPr>
      </w:pPr>
      <w:bookmarkStart w:id="92" w:name="_Toc28412"/>
      <w:bookmarkStart w:id="93" w:name="_Toc16263"/>
      <w:r>
        <w:rPr>
          <w:rFonts w:hint="eastAsia" w:ascii="Arial" w:hAnsi="Arial" w:eastAsia="楷体_GB2312"/>
          <w:b/>
          <w:bCs/>
          <w:sz w:val="30"/>
          <w:szCs w:val="32"/>
        </w:rPr>
        <w:t>修改账户密码</w:t>
      </w:r>
      <w:bookmarkEnd w:id="92"/>
      <w:bookmarkEnd w:id="93"/>
    </w:p>
    <w:p w14:paraId="349372F5">
      <w:pPr>
        <w:pStyle w:val="97"/>
      </w:pPr>
      <w:r>
        <w:rPr>
          <w:rFonts w:hint="eastAsia"/>
          <w:b w:val="0"/>
          <w:bCs/>
        </w:rPr>
        <w:t>①</w:t>
      </w:r>
      <w:r>
        <w:rPr>
          <w:b w:val="0"/>
        </w:rPr>
        <w:t>点击</w:t>
      </w:r>
      <w:r>
        <w:rPr>
          <w:rFonts w:hint="eastAsia"/>
          <w:b w:val="0"/>
          <w:bCs/>
        </w:rPr>
        <w:t>【账户设置】—【账户安全】—【修改】</w:t>
      </w:r>
      <w:r>
        <w:rPr>
          <w:b w:val="0"/>
        </w:rPr>
        <w:t>，</w:t>
      </w:r>
      <w:r>
        <w:rPr>
          <w:rFonts w:hint="eastAsia"/>
          <w:b w:val="0"/>
        </w:rPr>
        <w:t>弹出修改联系方式页</w:t>
      </w:r>
      <w:r>
        <w:rPr>
          <w:b w:val="0"/>
        </w:rPr>
        <w:t>面</w:t>
      </w:r>
    </w:p>
    <w:p w14:paraId="3DBF8B2B">
      <w:pPr>
        <w:ind w:firstLine="420"/>
      </w:pPr>
      <w:r>
        <w:rPr>
          <w:rFonts w:hint="eastAsia"/>
        </w:rPr>
        <w:t>②填写完善信息</w:t>
      </w:r>
    </w:p>
    <w:p w14:paraId="525FABFE">
      <w:pPr>
        <w:ind w:firstLine="420"/>
      </w:pPr>
      <w:r>
        <w:rPr>
          <w:rFonts w:hint="eastAsia"/>
        </w:rPr>
        <w:t>③点击【确定】更改信息</w:t>
      </w:r>
    </w:p>
    <w:p w14:paraId="0ED55196">
      <w:r>
        <w:drawing>
          <wp:inline distT="0" distB="0" distL="114300" distR="114300">
            <wp:extent cx="5266690" cy="2551430"/>
            <wp:effectExtent l="0" t="0" r="6350" b="8890"/>
            <wp:docPr id="93" name="图片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285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5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C501D">
      <w:pPr>
        <w:ind w:firstLine="420"/>
      </w:pPr>
    </w:p>
    <w:p w14:paraId="255A0A81">
      <w:pPr>
        <w:spacing w:line="360" w:lineRule="auto"/>
        <w:rPr>
          <w:b/>
        </w:rPr>
      </w:pPr>
    </w:p>
    <w:sectPr>
      <w:footerReference r:id="rId8" w:type="first"/>
      <w:footerReference r:id="rId7" w:type="default"/>
      <w:pgSz w:w="11906" w:h="16838"/>
      <w:pgMar w:top="1440" w:right="1800" w:bottom="1440" w:left="1800" w:header="851" w:footer="992" w:gutter="0"/>
      <w:pgNumType w:fmt="decimal"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65B8D3">
    <w:pPr>
      <w:pStyle w:val="2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4E128A21">
                          <w:pPr>
                            <w:pStyle w:val="2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BoaYJL0wAAAAUBAAAPAAAA&#10;AAAAAAEAIAAAACIAAABkcnMvZG93bnJldi54bWxQSwECFAAUAAAACACHTuJAk3PwC+EBAAC9AwAA&#10;DgAAAAAAAAABACAAAAAiAQAAZHJzL2Uyb0RvYy54bWxQSwUGAAAAAAYABgBZAQAAdQ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4E128A21">
                    <w:pPr>
                      <w:pStyle w:val="2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24EDC3">
    <w:pPr>
      <w:pStyle w:val="2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5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0933DF90">
                          <w:pPr>
                            <w:pStyle w:val="2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BoaYJL0wAAAAUBAAAPAAAA&#10;AAAAAAEAIAAAACIAAABkcnMvZG93bnJldi54bWxQSwECFAAUAAAACACHTuJAOGqWMeEBAAC9AwAA&#10;DgAAAAAAAAABACAAAAAiAQAAZHJzL2Uyb0RvYy54bWxQSwUGAAAAAAYABgBZAQAAdQ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0933DF90">
                    <w:pPr>
                      <w:pStyle w:val="2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732E68">
    <w:pPr>
      <w:pStyle w:val="24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76AAF00F">
                          <w:pPr>
                            <w:pStyle w:val="2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GhpgkvTAAAABQEAAA8AAAAA&#10;AAAAAQAgAAAAIgAAAGRycy9kb3ducmV2LnhtbFBLAQIUABQAAAAIAIdO4kAbi8Lc4AEAAL0DAAAO&#10;AAAAAAAAAAEAIAAAACIBAABkcnMvZTJvRG9jLnhtbFBLBQYAAAAABgAGAFkBAAB0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76AAF00F">
                    <w:pPr>
                      <w:pStyle w:val="2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67F0E">
    <w:pPr>
      <w:pStyle w:val="24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6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2B454520">
                          <w:pPr>
                            <w:pStyle w:val="2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aGmCS9MAAAAFAQAADwAA&#10;AAAAAAABACAAAAAiAAAAZHJzL2Rvd25yZXYueG1sUEsBAhQAFAAAAAgAh07iQKDavxfiAQAAvQMA&#10;AA4AAAAAAAAAAQAgAAAAIgEAAGRycy9lMm9Eb2MueG1sUEsFBgAAAAAGAAYAWQEAAHY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2B454520">
                    <w:pPr>
                      <w:pStyle w:val="2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001C2E">
    <w:pPr>
      <w:pStyle w:val="25"/>
    </w:pPr>
    <w:r>
      <w:rPr>
        <w:sz w:val="22"/>
      </w:rPr>
      <w:t>智慧</w:t>
    </w:r>
    <w:r>
      <w:rPr>
        <w:rFonts w:hint="eastAsia"/>
        <w:sz w:val="22"/>
        <w:lang w:val="en-US" w:eastAsia="zh-CN"/>
      </w:rPr>
      <w:t>资产</w:t>
    </w:r>
    <w:r>
      <w:rPr>
        <w:sz w:val="22"/>
      </w:rPr>
      <w:t>管理平台</w:t>
    </w:r>
    <w:r>
      <w:rPr>
        <w:rFonts w:hint="eastAsia"/>
        <w:sz w:val="22"/>
      </w:rPr>
      <w:t>系统操作手册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1BFD36">
    <w:pPr>
      <w:pStyle w:val="25"/>
    </w:pPr>
    <w:r>
      <w:rPr>
        <w:rFonts w:hint="eastAsia"/>
        <w:sz w:val="22"/>
        <w:lang w:val="en-US" w:eastAsia="zh-CN"/>
      </w:rPr>
      <w:t>智慧资产管理平台</w:t>
    </w:r>
    <w:r>
      <w:rPr>
        <w:rFonts w:hint="eastAsia"/>
        <w:sz w:val="22"/>
      </w:rPr>
      <w:t>操作手册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F45A7B"/>
    <w:multiLevelType w:val="multilevel"/>
    <w:tmpl w:val="C3F45A7B"/>
    <w:lvl w:ilvl="0" w:tentative="0">
      <w:start w:val="1"/>
      <w:numFmt w:val="decimal"/>
      <w:lvlText w:val="%1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1146"/>
        </w:tabs>
        <w:ind w:left="1146" w:hanging="72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3558"/>
        </w:tabs>
        <w:ind w:left="5238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">
    <w:nsid w:val="FFFFFF7F"/>
    <w:multiLevelType w:val="multilevel"/>
    <w:tmpl w:val="FFFFFF7F"/>
    <w:lvl w:ilvl="0" w:tentative="0">
      <w:start w:val="1"/>
      <w:numFmt w:val="decimal"/>
      <w:pStyle w:val="12"/>
      <w:lvlText w:val="%1."/>
      <w:lvlJc w:val="left"/>
      <w:pPr>
        <w:tabs>
          <w:tab w:val="left" w:pos="780"/>
        </w:tabs>
        <w:ind w:left="780" w:hanging="360"/>
      </w:p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2">
    <w:nsid w:val="03B26064"/>
    <w:multiLevelType w:val="multilevel"/>
    <w:tmpl w:val="03B26064"/>
    <w:lvl w:ilvl="0" w:tentative="0">
      <w:start w:val="1"/>
      <w:numFmt w:val="decimal"/>
      <w:pStyle w:val="106"/>
      <w:lvlText w:val="图3.%1."/>
      <w:lvlJc w:val="left"/>
      <w:pPr>
        <w:ind w:left="620" w:hanging="420"/>
      </w:pPr>
      <w:rPr>
        <w:rFonts w:hint="eastAsia"/>
        <w:b w:val="0"/>
      </w:rPr>
    </w:lvl>
    <w:lvl w:ilvl="1" w:tentative="0">
      <w:start w:val="1"/>
      <w:numFmt w:val="lowerLetter"/>
      <w:lvlText w:val="%2)"/>
      <w:lvlJc w:val="left"/>
      <w:pPr>
        <w:ind w:left="1040" w:hanging="420"/>
      </w:pPr>
    </w:lvl>
    <w:lvl w:ilvl="2" w:tentative="0">
      <w:start w:val="1"/>
      <w:numFmt w:val="lowerRoman"/>
      <w:lvlText w:val="%3."/>
      <w:lvlJc w:val="right"/>
      <w:pPr>
        <w:ind w:left="1460" w:hanging="420"/>
      </w:pPr>
    </w:lvl>
    <w:lvl w:ilvl="3" w:tentative="0">
      <w:start w:val="1"/>
      <w:numFmt w:val="decimal"/>
      <w:lvlText w:val="%4."/>
      <w:lvlJc w:val="left"/>
      <w:pPr>
        <w:ind w:left="1880" w:hanging="420"/>
      </w:pPr>
    </w:lvl>
    <w:lvl w:ilvl="4" w:tentative="0">
      <w:start w:val="1"/>
      <w:numFmt w:val="lowerLetter"/>
      <w:lvlText w:val="%5)"/>
      <w:lvlJc w:val="left"/>
      <w:pPr>
        <w:ind w:left="2300" w:hanging="420"/>
      </w:pPr>
    </w:lvl>
    <w:lvl w:ilvl="5" w:tentative="0">
      <w:start w:val="1"/>
      <w:numFmt w:val="lowerRoman"/>
      <w:lvlText w:val="%6."/>
      <w:lvlJc w:val="right"/>
      <w:pPr>
        <w:ind w:left="2720" w:hanging="420"/>
      </w:pPr>
    </w:lvl>
    <w:lvl w:ilvl="6" w:tentative="0">
      <w:start w:val="1"/>
      <w:numFmt w:val="decimal"/>
      <w:lvlText w:val="%7."/>
      <w:lvlJc w:val="left"/>
      <w:pPr>
        <w:ind w:left="3140" w:hanging="420"/>
      </w:pPr>
    </w:lvl>
    <w:lvl w:ilvl="7" w:tentative="0">
      <w:start w:val="1"/>
      <w:numFmt w:val="lowerLetter"/>
      <w:lvlText w:val="%8)"/>
      <w:lvlJc w:val="left"/>
      <w:pPr>
        <w:ind w:left="3560" w:hanging="420"/>
      </w:pPr>
    </w:lvl>
    <w:lvl w:ilvl="8" w:tentative="0">
      <w:start w:val="1"/>
      <w:numFmt w:val="lowerRoman"/>
      <w:lvlText w:val="%9."/>
      <w:lvlJc w:val="right"/>
      <w:pPr>
        <w:ind w:left="3980" w:hanging="420"/>
      </w:pPr>
    </w:lvl>
  </w:abstractNum>
  <w:abstractNum w:abstractNumId="3">
    <w:nsid w:val="0BB66C39"/>
    <w:multiLevelType w:val="multilevel"/>
    <w:tmpl w:val="0BB66C39"/>
    <w:lvl w:ilvl="0" w:tentative="0">
      <w:start w:val="1"/>
      <w:numFmt w:val="decimal"/>
      <w:lvlText w:val="%1、"/>
      <w:lvlJc w:val="left"/>
      <w:pPr>
        <w:tabs>
          <w:tab w:val="left" w:pos="362"/>
        </w:tabs>
        <w:ind w:left="362" w:firstLine="57"/>
      </w:pPr>
    </w:lvl>
    <w:lvl w:ilvl="1" w:tentative="0">
      <w:start w:val="1"/>
      <w:numFmt w:val="decimal"/>
      <w:lvlText w:val="（%2）"/>
      <w:lvlJc w:val="left"/>
      <w:pPr>
        <w:tabs>
          <w:tab w:val="left" w:pos="175"/>
        </w:tabs>
        <w:ind w:left="815" w:hanging="635"/>
      </w:pPr>
    </w:lvl>
    <w:lvl w:ilvl="2" w:tentative="0">
      <w:start w:val="1"/>
      <w:numFmt w:val="decimal"/>
      <w:pStyle w:val="104"/>
      <w:lvlText w:val="%3）"/>
      <w:lvlJc w:val="right"/>
      <w:pPr>
        <w:tabs>
          <w:tab w:val="left" w:pos="1259"/>
        </w:tabs>
        <w:ind w:left="1259" w:hanging="420"/>
      </w:pPr>
      <w:rPr>
        <w:rFonts w:hint="eastAsia" w:ascii="宋体"/>
        <w:sz w:val="21"/>
        <w:szCs w:val="21"/>
      </w:rPr>
    </w:lvl>
    <w:lvl w:ilvl="3" w:tentative="0">
      <w:start w:val="1"/>
      <w:numFmt w:val="decimal"/>
      <w:lvlText w:val="%4."/>
      <w:lvlJc w:val="left"/>
      <w:pPr>
        <w:tabs>
          <w:tab w:val="left" w:pos="1679"/>
        </w:tabs>
        <w:ind w:left="1679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099"/>
        </w:tabs>
        <w:ind w:left="2099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519"/>
        </w:tabs>
        <w:ind w:left="2519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2939"/>
        </w:tabs>
        <w:ind w:left="2939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359"/>
        </w:tabs>
        <w:ind w:left="3359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3779"/>
        </w:tabs>
        <w:ind w:left="3779" w:hanging="420"/>
      </w:pPr>
      <w:rPr>
        <w:rFonts w:hint="eastAsia"/>
      </w:rPr>
    </w:lvl>
  </w:abstractNum>
  <w:abstractNum w:abstractNumId="4">
    <w:nsid w:val="1FCD42C1"/>
    <w:multiLevelType w:val="multilevel"/>
    <w:tmpl w:val="1FCD42C1"/>
    <w:lvl w:ilvl="0" w:tentative="0">
      <w:start w:val="1"/>
      <w:numFmt w:val="decimal"/>
      <w:pStyle w:val="76"/>
      <w:lvlText w:val="%1、"/>
      <w:lvlJc w:val="left"/>
      <w:pPr>
        <w:tabs>
          <w:tab w:val="left" w:pos="483"/>
        </w:tabs>
        <w:ind w:left="483" w:firstLine="57"/>
      </w:pPr>
    </w:lvl>
    <w:lvl w:ilvl="1" w:tentative="0">
      <w:start w:val="1"/>
      <w:numFmt w:val="decimal"/>
      <w:lvlText w:val="（%2）"/>
      <w:lvlJc w:val="left"/>
      <w:pPr>
        <w:tabs>
          <w:tab w:val="left" w:pos="175"/>
        </w:tabs>
        <w:ind w:left="815" w:hanging="635"/>
      </w:pPr>
      <w:rPr>
        <w:rFonts w:hint="eastAsia" w:ascii="宋体" w:eastAsia="宋体"/>
      </w:rPr>
    </w:lvl>
    <w:lvl w:ilvl="2" w:tentative="0">
      <w:start w:val="1"/>
      <w:numFmt w:val="decimal"/>
      <w:lvlText w:val="%3）"/>
      <w:lvlJc w:val="right"/>
      <w:pPr>
        <w:tabs>
          <w:tab w:val="left" w:pos="1259"/>
        </w:tabs>
        <w:ind w:left="1259" w:hanging="420"/>
      </w:pPr>
      <w:rPr>
        <w:rFonts w:hint="eastAsia" w:ascii="宋体" w:eastAsia="宋体"/>
        <w:sz w:val="21"/>
        <w:szCs w:val="21"/>
      </w:rPr>
    </w:lvl>
    <w:lvl w:ilvl="3" w:tentative="0">
      <w:start w:val="1"/>
      <w:numFmt w:val="decimal"/>
      <w:lvlText w:val="%4."/>
      <w:lvlJc w:val="left"/>
      <w:pPr>
        <w:tabs>
          <w:tab w:val="left" w:pos="1679"/>
        </w:tabs>
        <w:ind w:left="1679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099"/>
        </w:tabs>
        <w:ind w:left="2099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519"/>
        </w:tabs>
        <w:ind w:left="2519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2939"/>
        </w:tabs>
        <w:ind w:left="2939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359"/>
        </w:tabs>
        <w:ind w:left="3359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3779"/>
        </w:tabs>
        <w:ind w:left="3779" w:hanging="420"/>
      </w:pPr>
      <w:rPr>
        <w:rFonts w:hint="eastAsia"/>
      </w:rPr>
    </w:lvl>
  </w:abstractNum>
  <w:abstractNum w:abstractNumId="5">
    <w:nsid w:val="26554B17"/>
    <w:multiLevelType w:val="multilevel"/>
    <w:tmpl w:val="26554B17"/>
    <w:lvl w:ilvl="0" w:tentative="0">
      <w:start w:val="1"/>
      <w:numFmt w:val="chineseCountingThousand"/>
      <w:pStyle w:val="111"/>
      <w:lvlText w:val="%1、"/>
      <w:lvlJc w:val="left"/>
      <w:pPr>
        <w:tabs>
          <w:tab w:val="left" w:pos="600"/>
        </w:tabs>
        <w:ind w:left="957" w:hanging="357"/>
      </w:pPr>
      <w:rPr>
        <w:rFonts w:hint="eastAsia" w:ascii="宋体" w:eastAsia="宋体"/>
        <w:b w:val="0"/>
        <w:i w:val="0"/>
        <w:kern w:val="2"/>
        <w:sz w:val="21"/>
        <w:szCs w:val="21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6">
    <w:nsid w:val="2F30754C"/>
    <w:multiLevelType w:val="multilevel"/>
    <w:tmpl w:val="2F30754C"/>
    <w:lvl w:ilvl="0" w:tentative="0">
      <w:start w:val="1"/>
      <w:numFmt w:val="decimal"/>
      <w:lvlText w:val="%1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1146"/>
        </w:tabs>
        <w:ind w:left="1146" w:hanging="72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3558"/>
        </w:tabs>
        <w:ind w:left="5238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7">
    <w:nsid w:val="2F6503E1"/>
    <w:multiLevelType w:val="multilevel"/>
    <w:tmpl w:val="2F6503E1"/>
    <w:lvl w:ilvl="0" w:tentative="0">
      <w:start w:val="1"/>
      <w:numFmt w:val="bullet"/>
      <w:pStyle w:val="99"/>
      <w:lvlText w:val="﹖"/>
      <w:lvlJc w:val="left"/>
      <w:pPr>
        <w:tabs>
          <w:tab w:val="left" w:pos="845"/>
        </w:tabs>
        <w:ind w:left="845" w:hanging="420"/>
      </w:pPr>
      <w:rPr>
        <w:rFonts w:hint="eastAsia" w:ascii="隶书" w:hAnsi="宋体" w:eastAsia="隶书"/>
        <w:b/>
        <w:i w:val="0"/>
        <w:sz w:val="24"/>
        <w:szCs w:val="24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8">
    <w:nsid w:val="2FBA2F42"/>
    <w:multiLevelType w:val="multilevel"/>
    <w:tmpl w:val="2FBA2F42"/>
    <w:lvl w:ilvl="0" w:tentative="0">
      <w:start w:val="1"/>
      <w:numFmt w:val="decimal"/>
      <w:lvlText w:val="%1、"/>
      <w:lvlJc w:val="left"/>
      <w:pPr>
        <w:tabs>
          <w:tab w:val="left" w:pos="362"/>
        </w:tabs>
        <w:ind w:left="362" w:firstLine="57"/>
      </w:pPr>
    </w:lvl>
    <w:lvl w:ilvl="1" w:tentative="0">
      <w:start w:val="1"/>
      <w:numFmt w:val="decimal"/>
      <w:pStyle w:val="67"/>
      <w:lvlText w:val="（%2）"/>
      <w:lvlJc w:val="left"/>
      <w:pPr>
        <w:tabs>
          <w:tab w:val="left" w:pos="175"/>
        </w:tabs>
        <w:ind w:left="815" w:hanging="635"/>
      </w:pPr>
    </w:lvl>
    <w:lvl w:ilvl="2" w:tentative="0">
      <w:start w:val="1"/>
      <w:numFmt w:val="decimal"/>
      <w:lvlText w:val="%3）"/>
      <w:lvlJc w:val="right"/>
      <w:pPr>
        <w:tabs>
          <w:tab w:val="left" w:pos="1259"/>
        </w:tabs>
        <w:ind w:left="1259" w:hanging="420"/>
      </w:pPr>
      <w:rPr>
        <w:rFonts w:hint="eastAsia" w:ascii="宋体"/>
        <w:sz w:val="21"/>
        <w:szCs w:val="21"/>
      </w:rPr>
    </w:lvl>
    <w:lvl w:ilvl="3" w:tentative="0">
      <w:start w:val="1"/>
      <w:numFmt w:val="decimal"/>
      <w:lvlText w:val="%4."/>
      <w:lvlJc w:val="left"/>
      <w:pPr>
        <w:tabs>
          <w:tab w:val="left" w:pos="1679"/>
        </w:tabs>
        <w:ind w:left="1679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099"/>
        </w:tabs>
        <w:ind w:left="2099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519"/>
        </w:tabs>
        <w:ind w:left="2519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2939"/>
        </w:tabs>
        <w:ind w:left="2939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359"/>
        </w:tabs>
        <w:ind w:left="3359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3779"/>
        </w:tabs>
        <w:ind w:left="3779" w:hanging="420"/>
      </w:pPr>
      <w:rPr>
        <w:rFonts w:hint="eastAsia"/>
      </w:rPr>
    </w:lvl>
  </w:abstractNum>
  <w:abstractNum w:abstractNumId="9">
    <w:nsid w:val="32AC3FC4"/>
    <w:multiLevelType w:val="multilevel"/>
    <w:tmpl w:val="32AC3FC4"/>
    <w:lvl w:ilvl="0" w:tentative="0">
      <w:start w:val="1"/>
      <w:numFmt w:val="bullet"/>
      <w:pStyle w:val="78"/>
      <w:lvlText w:val=""/>
      <w:lvlJc w:val="left"/>
      <w:pPr>
        <w:tabs>
          <w:tab w:val="left" w:pos="845"/>
        </w:tabs>
        <w:ind w:left="845" w:hanging="420"/>
      </w:pPr>
      <w:rPr>
        <w:rFonts w:hint="default" w:ascii="Wingdings" w:hAnsi="Wingdings"/>
        <w:color w:val="000000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10">
    <w:nsid w:val="3D8C63C8"/>
    <w:multiLevelType w:val="multilevel"/>
    <w:tmpl w:val="3D8C63C8"/>
    <w:lvl w:ilvl="0" w:tentative="0">
      <w:start w:val="1"/>
      <w:numFmt w:val="bullet"/>
      <w:pStyle w:val="108"/>
      <w:lvlText w:val=""/>
      <w:lvlJc w:val="left"/>
      <w:pPr>
        <w:tabs>
          <w:tab w:val="left" w:pos="908"/>
        </w:tabs>
        <w:ind w:left="908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11">
    <w:nsid w:val="46056867"/>
    <w:multiLevelType w:val="multilevel"/>
    <w:tmpl w:val="46056867"/>
    <w:lvl w:ilvl="0" w:tentative="0">
      <w:start w:val="1"/>
      <w:numFmt w:val="decimal"/>
      <w:pStyle w:val="2"/>
      <w:lvlText w:val="%1."/>
      <w:lvlJc w:val="left"/>
      <w:pPr>
        <w:ind w:left="432" w:hanging="432"/>
      </w:pPr>
      <w:rPr>
        <w:rFonts w:hint="eastAsia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</w:rPr>
    </w:lvl>
    <w:lvl w:ilvl="1" w:tentative="0">
      <w:start w:val="1"/>
      <w:numFmt w:val="decimal"/>
      <w:lvlText w:val="3.%2"/>
      <w:lvlJc w:val="left"/>
      <w:pPr>
        <w:tabs>
          <w:tab w:val="left" w:pos="360"/>
        </w:tabs>
        <w:ind w:left="0" w:firstLine="0"/>
      </w:pPr>
      <w:rPr>
        <w:rFonts w:hint="eastAsia"/>
      </w:rPr>
    </w:lvl>
    <w:lvl w:ilvl="2" w:tentative="0">
      <w:start w:val="1"/>
      <w:numFmt w:val="decimal"/>
      <w:lvlText w:val="1.2.%3"/>
      <w:lvlJc w:val="left"/>
      <w:pPr>
        <w:ind w:left="0" w:firstLine="0"/>
      </w:pPr>
      <w:rPr>
        <w:rFonts w:hint="eastAsia"/>
      </w:rPr>
    </w:lvl>
    <w:lvl w:ilvl="3" w:tentative="0">
      <w:start w:val="0"/>
      <w:numFmt w:val="decimal"/>
      <w:pStyle w:val="5"/>
      <w:lvlText w:val=""/>
      <w:lvlJc w:val="left"/>
      <w:pPr>
        <w:ind w:left="0" w:firstLine="0"/>
      </w:pPr>
      <w:rPr>
        <w:rFonts w:hint="eastAsia"/>
      </w:rPr>
    </w:lvl>
    <w:lvl w:ilvl="4" w:tentative="0">
      <w:start w:val="0"/>
      <w:numFmt w:val="decimal"/>
      <w:pStyle w:val="6"/>
      <w:lvlText w:val=""/>
      <w:lvlJc w:val="left"/>
      <w:pPr>
        <w:ind w:left="0" w:firstLine="0"/>
      </w:pPr>
      <w:rPr>
        <w:rFonts w:hint="eastAsia"/>
      </w:rPr>
    </w:lvl>
    <w:lvl w:ilvl="5" w:tentative="0">
      <w:start w:val="0"/>
      <w:numFmt w:val="decimal"/>
      <w:pStyle w:val="7"/>
      <w:lvlText w:val=""/>
      <w:lvlJc w:val="left"/>
      <w:pPr>
        <w:ind w:left="0" w:firstLine="0"/>
      </w:pPr>
      <w:rPr>
        <w:rFonts w:hint="eastAsia"/>
      </w:rPr>
    </w:lvl>
    <w:lvl w:ilvl="6" w:tentative="0">
      <w:start w:val="0"/>
      <w:numFmt w:val="decimal"/>
      <w:pStyle w:val="8"/>
      <w:lvlText w:val=""/>
      <w:lvlJc w:val="left"/>
      <w:pPr>
        <w:ind w:left="0" w:firstLine="0"/>
      </w:pPr>
      <w:rPr>
        <w:rFonts w:hint="eastAsia"/>
      </w:rPr>
    </w:lvl>
    <w:lvl w:ilvl="7" w:tentative="0">
      <w:start w:val="0"/>
      <w:numFmt w:val="decimal"/>
      <w:pStyle w:val="9"/>
      <w:lvlText w:val=""/>
      <w:lvlJc w:val="left"/>
      <w:pPr>
        <w:ind w:left="0" w:firstLine="0"/>
      </w:pPr>
      <w:rPr>
        <w:rFonts w:hint="eastAsia"/>
      </w:rPr>
    </w:lvl>
    <w:lvl w:ilvl="8" w:tentative="0">
      <w:start w:val="0"/>
      <w:numFmt w:val="decimal"/>
      <w:pStyle w:val="10"/>
      <w:lvlText w:val=""/>
      <w:lvlJc w:val="left"/>
      <w:pPr>
        <w:ind w:left="0" w:firstLine="0"/>
      </w:pPr>
      <w:rPr>
        <w:rFonts w:hint="eastAsia"/>
      </w:rPr>
    </w:lvl>
  </w:abstractNum>
  <w:abstractNum w:abstractNumId="12">
    <w:nsid w:val="540B696C"/>
    <w:multiLevelType w:val="multilevel"/>
    <w:tmpl w:val="540B696C"/>
    <w:lvl w:ilvl="0" w:tentative="0">
      <w:start w:val="1"/>
      <w:numFmt w:val="decimal"/>
      <w:pStyle w:val="73"/>
      <w:lvlText w:val="图%1"/>
      <w:lvlJc w:val="left"/>
      <w:pPr>
        <w:ind w:left="620" w:hanging="420"/>
      </w:pPr>
      <w:rPr>
        <w:rFonts w:hint="eastAsia"/>
        <w:b w:val="0"/>
      </w:rPr>
    </w:lvl>
    <w:lvl w:ilvl="1" w:tentative="0">
      <w:start w:val="1"/>
      <w:numFmt w:val="lowerLetter"/>
      <w:lvlText w:val="%2)"/>
      <w:lvlJc w:val="left"/>
      <w:pPr>
        <w:ind w:left="1040" w:hanging="420"/>
      </w:pPr>
    </w:lvl>
    <w:lvl w:ilvl="2" w:tentative="0">
      <w:start w:val="1"/>
      <w:numFmt w:val="lowerRoman"/>
      <w:lvlText w:val="%3."/>
      <w:lvlJc w:val="right"/>
      <w:pPr>
        <w:ind w:left="1460" w:hanging="420"/>
      </w:pPr>
    </w:lvl>
    <w:lvl w:ilvl="3" w:tentative="0">
      <w:start w:val="1"/>
      <w:numFmt w:val="decimal"/>
      <w:lvlText w:val="%4."/>
      <w:lvlJc w:val="left"/>
      <w:pPr>
        <w:ind w:left="1880" w:hanging="420"/>
      </w:pPr>
    </w:lvl>
    <w:lvl w:ilvl="4" w:tentative="0">
      <w:start w:val="1"/>
      <w:numFmt w:val="lowerLetter"/>
      <w:lvlText w:val="%5)"/>
      <w:lvlJc w:val="left"/>
      <w:pPr>
        <w:ind w:left="2300" w:hanging="420"/>
      </w:pPr>
    </w:lvl>
    <w:lvl w:ilvl="5" w:tentative="0">
      <w:start w:val="1"/>
      <w:numFmt w:val="lowerRoman"/>
      <w:lvlText w:val="%6."/>
      <w:lvlJc w:val="right"/>
      <w:pPr>
        <w:ind w:left="2720" w:hanging="420"/>
      </w:pPr>
    </w:lvl>
    <w:lvl w:ilvl="6" w:tentative="0">
      <w:start w:val="1"/>
      <w:numFmt w:val="decimal"/>
      <w:lvlText w:val="%7."/>
      <w:lvlJc w:val="left"/>
      <w:pPr>
        <w:ind w:left="3140" w:hanging="420"/>
      </w:pPr>
    </w:lvl>
    <w:lvl w:ilvl="7" w:tentative="0">
      <w:start w:val="1"/>
      <w:numFmt w:val="lowerLetter"/>
      <w:lvlText w:val="%8)"/>
      <w:lvlJc w:val="left"/>
      <w:pPr>
        <w:ind w:left="3560" w:hanging="420"/>
      </w:pPr>
    </w:lvl>
    <w:lvl w:ilvl="8" w:tentative="0">
      <w:start w:val="1"/>
      <w:numFmt w:val="lowerRoman"/>
      <w:lvlText w:val="%9."/>
      <w:lvlJc w:val="right"/>
      <w:pPr>
        <w:ind w:left="3980" w:hanging="420"/>
      </w:pPr>
    </w:lvl>
  </w:abstractNum>
  <w:abstractNum w:abstractNumId="13">
    <w:nsid w:val="60723E42"/>
    <w:multiLevelType w:val="multilevel"/>
    <w:tmpl w:val="60723E42"/>
    <w:lvl w:ilvl="0" w:tentative="0">
      <w:start w:val="0"/>
      <w:numFmt w:val="decimal"/>
      <w:pStyle w:val="97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4">
    <w:nsid w:val="66CD21BA"/>
    <w:multiLevelType w:val="multilevel"/>
    <w:tmpl w:val="66CD21BA"/>
    <w:lvl w:ilvl="0" w:tentative="0">
      <w:start w:val="0"/>
      <w:numFmt w:val="decimal"/>
      <w:pStyle w:val="65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5">
    <w:nsid w:val="69EC4E98"/>
    <w:multiLevelType w:val="multilevel"/>
    <w:tmpl w:val="69EC4E98"/>
    <w:lvl w:ilvl="0" w:tentative="0">
      <w:start w:val="0"/>
      <w:numFmt w:val="decimal"/>
      <w:pStyle w:val="88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11"/>
  </w:num>
  <w:num w:numId="2">
    <w:abstractNumId w:val="1"/>
  </w:num>
  <w:num w:numId="3">
    <w:abstractNumId w:val="14"/>
  </w:num>
  <w:num w:numId="4">
    <w:abstractNumId w:val="8"/>
  </w:num>
  <w:num w:numId="5">
    <w:abstractNumId w:val="12"/>
  </w:num>
  <w:num w:numId="6">
    <w:abstractNumId w:val="4"/>
  </w:num>
  <w:num w:numId="7">
    <w:abstractNumId w:val="9"/>
  </w:num>
  <w:num w:numId="8">
    <w:abstractNumId w:val="15"/>
  </w:num>
  <w:num w:numId="9">
    <w:abstractNumId w:val="13"/>
  </w:num>
  <w:num w:numId="10">
    <w:abstractNumId w:val="7"/>
  </w:num>
  <w:num w:numId="11">
    <w:abstractNumId w:val="3"/>
  </w:num>
  <w:num w:numId="12">
    <w:abstractNumId w:val="2"/>
  </w:num>
  <w:num w:numId="13">
    <w:abstractNumId w:val="10"/>
  </w:num>
  <w:num w:numId="14">
    <w:abstractNumId w:val="5"/>
  </w:num>
  <w:num w:numId="15">
    <w:abstractNumId w:val="0"/>
  </w:num>
  <w:num w:numId="16">
    <w:abstractNumId w:val="6"/>
    <w:lvlOverride w:ilvl="0">
      <w:startOverride w:val="1"/>
    </w:lvlOverride>
  </w:num>
  <w:num w:numId="17">
    <w:abstractNumId w:val="6"/>
  </w:num>
  <w:num w:numId="18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xYmU0NWQ4YWM5NGNkZThhMTdmYzcwNWRiNjAwMGUifQ=="/>
  </w:docVars>
  <w:rsids>
    <w:rsidRoot w:val="00AC6D5B"/>
    <w:rsid w:val="0000019B"/>
    <w:rsid w:val="00000405"/>
    <w:rsid w:val="0000257F"/>
    <w:rsid w:val="0000527F"/>
    <w:rsid w:val="0000562D"/>
    <w:rsid w:val="00005846"/>
    <w:rsid w:val="00006D88"/>
    <w:rsid w:val="00010FB5"/>
    <w:rsid w:val="00011206"/>
    <w:rsid w:val="00011DA6"/>
    <w:rsid w:val="00012697"/>
    <w:rsid w:val="00012B16"/>
    <w:rsid w:val="00013113"/>
    <w:rsid w:val="00014973"/>
    <w:rsid w:val="00014F60"/>
    <w:rsid w:val="00015D03"/>
    <w:rsid w:val="000205D8"/>
    <w:rsid w:val="0002153C"/>
    <w:rsid w:val="00021D23"/>
    <w:rsid w:val="000246C7"/>
    <w:rsid w:val="000246DD"/>
    <w:rsid w:val="00024AC9"/>
    <w:rsid w:val="00027D50"/>
    <w:rsid w:val="00027DAE"/>
    <w:rsid w:val="00027FD3"/>
    <w:rsid w:val="000300CD"/>
    <w:rsid w:val="00033331"/>
    <w:rsid w:val="00037409"/>
    <w:rsid w:val="000378BA"/>
    <w:rsid w:val="00037BFC"/>
    <w:rsid w:val="0004314E"/>
    <w:rsid w:val="00044FCB"/>
    <w:rsid w:val="0004671F"/>
    <w:rsid w:val="0004720F"/>
    <w:rsid w:val="000477CF"/>
    <w:rsid w:val="00047BD3"/>
    <w:rsid w:val="00047BFE"/>
    <w:rsid w:val="00047DC9"/>
    <w:rsid w:val="000516F6"/>
    <w:rsid w:val="00052064"/>
    <w:rsid w:val="000539D6"/>
    <w:rsid w:val="00053C5D"/>
    <w:rsid w:val="00053D14"/>
    <w:rsid w:val="000550CB"/>
    <w:rsid w:val="00056EF8"/>
    <w:rsid w:val="000573EF"/>
    <w:rsid w:val="00057EC6"/>
    <w:rsid w:val="0006092E"/>
    <w:rsid w:val="00060D07"/>
    <w:rsid w:val="00061435"/>
    <w:rsid w:val="00061E15"/>
    <w:rsid w:val="0006256E"/>
    <w:rsid w:val="00062FB7"/>
    <w:rsid w:val="00063DCD"/>
    <w:rsid w:val="00063FD9"/>
    <w:rsid w:val="00065447"/>
    <w:rsid w:val="0006548E"/>
    <w:rsid w:val="000661C9"/>
    <w:rsid w:val="000665A6"/>
    <w:rsid w:val="00071FE2"/>
    <w:rsid w:val="00072623"/>
    <w:rsid w:val="0007292C"/>
    <w:rsid w:val="000733AD"/>
    <w:rsid w:val="00074DB5"/>
    <w:rsid w:val="00075A27"/>
    <w:rsid w:val="00077097"/>
    <w:rsid w:val="00077108"/>
    <w:rsid w:val="00077D4D"/>
    <w:rsid w:val="00077E7D"/>
    <w:rsid w:val="00080E26"/>
    <w:rsid w:val="000832B9"/>
    <w:rsid w:val="00084782"/>
    <w:rsid w:val="00084E1E"/>
    <w:rsid w:val="00086B54"/>
    <w:rsid w:val="00087380"/>
    <w:rsid w:val="0008747F"/>
    <w:rsid w:val="00090021"/>
    <w:rsid w:val="00092C06"/>
    <w:rsid w:val="000941A6"/>
    <w:rsid w:val="000943D5"/>
    <w:rsid w:val="00094CCF"/>
    <w:rsid w:val="00094F6A"/>
    <w:rsid w:val="00095695"/>
    <w:rsid w:val="000964B5"/>
    <w:rsid w:val="00097D40"/>
    <w:rsid w:val="00097DF8"/>
    <w:rsid w:val="000A16FF"/>
    <w:rsid w:val="000A3546"/>
    <w:rsid w:val="000A4C22"/>
    <w:rsid w:val="000A530D"/>
    <w:rsid w:val="000A5F52"/>
    <w:rsid w:val="000A77C6"/>
    <w:rsid w:val="000B0058"/>
    <w:rsid w:val="000B07A1"/>
    <w:rsid w:val="000B2D07"/>
    <w:rsid w:val="000B36CD"/>
    <w:rsid w:val="000B3FAA"/>
    <w:rsid w:val="000B4AF5"/>
    <w:rsid w:val="000B5BDC"/>
    <w:rsid w:val="000C2129"/>
    <w:rsid w:val="000C2420"/>
    <w:rsid w:val="000C24CE"/>
    <w:rsid w:val="000C3607"/>
    <w:rsid w:val="000C387B"/>
    <w:rsid w:val="000C5078"/>
    <w:rsid w:val="000C520F"/>
    <w:rsid w:val="000C5CCE"/>
    <w:rsid w:val="000C5D1D"/>
    <w:rsid w:val="000C72D6"/>
    <w:rsid w:val="000C7391"/>
    <w:rsid w:val="000C7FDD"/>
    <w:rsid w:val="000D228B"/>
    <w:rsid w:val="000D49D1"/>
    <w:rsid w:val="000D4EF0"/>
    <w:rsid w:val="000D5B6E"/>
    <w:rsid w:val="000E162E"/>
    <w:rsid w:val="000E4985"/>
    <w:rsid w:val="000E5745"/>
    <w:rsid w:val="000E61F7"/>
    <w:rsid w:val="000E68B8"/>
    <w:rsid w:val="000F11F8"/>
    <w:rsid w:val="000F124B"/>
    <w:rsid w:val="000F3E02"/>
    <w:rsid w:val="000F42D8"/>
    <w:rsid w:val="000F48E3"/>
    <w:rsid w:val="000F5361"/>
    <w:rsid w:val="000F53C4"/>
    <w:rsid w:val="000F5AF3"/>
    <w:rsid w:val="000F5CCB"/>
    <w:rsid w:val="000F7028"/>
    <w:rsid w:val="000F7C88"/>
    <w:rsid w:val="0010107D"/>
    <w:rsid w:val="00101DE9"/>
    <w:rsid w:val="00102CC6"/>
    <w:rsid w:val="001031F1"/>
    <w:rsid w:val="00103730"/>
    <w:rsid w:val="001046AD"/>
    <w:rsid w:val="00104C69"/>
    <w:rsid w:val="00105636"/>
    <w:rsid w:val="00107815"/>
    <w:rsid w:val="001104D4"/>
    <w:rsid w:val="00111D2D"/>
    <w:rsid w:val="00114511"/>
    <w:rsid w:val="001149B3"/>
    <w:rsid w:val="00114C39"/>
    <w:rsid w:val="001160C5"/>
    <w:rsid w:val="0012191D"/>
    <w:rsid w:val="001235CA"/>
    <w:rsid w:val="0012391A"/>
    <w:rsid w:val="0012474F"/>
    <w:rsid w:val="00125345"/>
    <w:rsid w:val="001264A2"/>
    <w:rsid w:val="00126F6D"/>
    <w:rsid w:val="001275CB"/>
    <w:rsid w:val="001275FE"/>
    <w:rsid w:val="001277CA"/>
    <w:rsid w:val="00127D52"/>
    <w:rsid w:val="001303BE"/>
    <w:rsid w:val="00130635"/>
    <w:rsid w:val="0013098B"/>
    <w:rsid w:val="00131566"/>
    <w:rsid w:val="00131F79"/>
    <w:rsid w:val="00133966"/>
    <w:rsid w:val="001356FF"/>
    <w:rsid w:val="00135D04"/>
    <w:rsid w:val="00137A91"/>
    <w:rsid w:val="00140A3E"/>
    <w:rsid w:val="00140BEF"/>
    <w:rsid w:val="00140F4E"/>
    <w:rsid w:val="00141353"/>
    <w:rsid w:val="00142193"/>
    <w:rsid w:val="0014490C"/>
    <w:rsid w:val="00146B87"/>
    <w:rsid w:val="001504A1"/>
    <w:rsid w:val="00150896"/>
    <w:rsid w:val="0015143E"/>
    <w:rsid w:val="001544F7"/>
    <w:rsid w:val="00154F55"/>
    <w:rsid w:val="001614C3"/>
    <w:rsid w:val="00161D74"/>
    <w:rsid w:val="00162CC5"/>
    <w:rsid w:val="00162DDF"/>
    <w:rsid w:val="001645EB"/>
    <w:rsid w:val="00165384"/>
    <w:rsid w:val="001667CD"/>
    <w:rsid w:val="00167C1F"/>
    <w:rsid w:val="001704A4"/>
    <w:rsid w:val="0017163B"/>
    <w:rsid w:val="001719B6"/>
    <w:rsid w:val="001738A6"/>
    <w:rsid w:val="0017464E"/>
    <w:rsid w:val="00176AE2"/>
    <w:rsid w:val="00180A3B"/>
    <w:rsid w:val="00183B0A"/>
    <w:rsid w:val="00183E58"/>
    <w:rsid w:val="00184340"/>
    <w:rsid w:val="0018451B"/>
    <w:rsid w:val="00185685"/>
    <w:rsid w:val="001876E8"/>
    <w:rsid w:val="00191BC6"/>
    <w:rsid w:val="001921AA"/>
    <w:rsid w:val="00192DD7"/>
    <w:rsid w:val="001965B4"/>
    <w:rsid w:val="001966C3"/>
    <w:rsid w:val="00197BBA"/>
    <w:rsid w:val="001A0527"/>
    <w:rsid w:val="001A4BF7"/>
    <w:rsid w:val="001B026A"/>
    <w:rsid w:val="001B028C"/>
    <w:rsid w:val="001B200E"/>
    <w:rsid w:val="001B2423"/>
    <w:rsid w:val="001B3874"/>
    <w:rsid w:val="001B4599"/>
    <w:rsid w:val="001B71CA"/>
    <w:rsid w:val="001B763C"/>
    <w:rsid w:val="001C1815"/>
    <w:rsid w:val="001C4AF3"/>
    <w:rsid w:val="001C563C"/>
    <w:rsid w:val="001C6039"/>
    <w:rsid w:val="001C6360"/>
    <w:rsid w:val="001C6BFA"/>
    <w:rsid w:val="001C76E4"/>
    <w:rsid w:val="001D1642"/>
    <w:rsid w:val="001D20DB"/>
    <w:rsid w:val="001D3E8E"/>
    <w:rsid w:val="001D780A"/>
    <w:rsid w:val="001E09A8"/>
    <w:rsid w:val="001E161D"/>
    <w:rsid w:val="001E1B70"/>
    <w:rsid w:val="001E2319"/>
    <w:rsid w:val="001E2823"/>
    <w:rsid w:val="001E71DC"/>
    <w:rsid w:val="001E7F58"/>
    <w:rsid w:val="001F1B89"/>
    <w:rsid w:val="001F242B"/>
    <w:rsid w:val="001F3159"/>
    <w:rsid w:val="001F338E"/>
    <w:rsid w:val="001F42F9"/>
    <w:rsid w:val="001F4621"/>
    <w:rsid w:val="001F5D47"/>
    <w:rsid w:val="001F72F6"/>
    <w:rsid w:val="00200050"/>
    <w:rsid w:val="002007EA"/>
    <w:rsid w:val="002027CA"/>
    <w:rsid w:val="002029E9"/>
    <w:rsid w:val="00202B83"/>
    <w:rsid w:val="002043C4"/>
    <w:rsid w:val="00204981"/>
    <w:rsid w:val="002050E5"/>
    <w:rsid w:val="00205361"/>
    <w:rsid w:val="002072B3"/>
    <w:rsid w:val="00212062"/>
    <w:rsid w:val="00213814"/>
    <w:rsid w:val="00214798"/>
    <w:rsid w:val="00215818"/>
    <w:rsid w:val="00215BB0"/>
    <w:rsid w:val="00220AF3"/>
    <w:rsid w:val="002227EB"/>
    <w:rsid w:val="00223BF9"/>
    <w:rsid w:val="00224581"/>
    <w:rsid w:val="00226178"/>
    <w:rsid w:val="0022701B"/>
    <w:rsid w:val="00227046"/>
    <w:rsid w:val="00230E5E"/>
    <w:rsid w:val="00231B97"/>
    <w:rsid w:val="00234543"/>
    <w:rsid w:val="00236614"/>
    <w:rsid w:val="00237077"/>
    <w:rsid w:val="00241FE2"/>
    <w:rsid w:val="00244486"/>
    <w:rsid w:val="0024558B"/>
    <w:rsid w:val="002460DB"/>
    <w:rsid w:val="00246342"/>
    <w:rsid w:val="00246D78"/>
    <w:rsid w:val="00247189"/>
    <w:rsid w:val="00247486"/>
    <w:rsid w:val="002474B3"/>
    <w:rsid w:val="0025016C"/>
    <w:rsid w:val="00253B03"/>
    <w:rsid w:val="00256687"/>
    <w:rsid w:val="00256BD0"/>
    <w:rsid w:val="002604D3"/>
    <w:rsid w:val="00260C6A"/>
    <w:rsid w:val="002611EE"/>
    <w:rsid w:val="002624A0"/>
    <w:rsid w:val="002629D7"/>
    <w:rsid w:val="00262DCF"/>
    <w:rsid w:val="0026403F"/>
    <w:rsid w:val="002643AB"/>
    <w:rsid w:val="002659ED"/>
    <w:rsid w:val="0026603B"/>
    <w:rsid w:val="00266D23"/>
    <w:rsid w:val="0026730E"/>
    <w:rsid w:val="00270A30"/>
    <w:rsid w:val="00273C0F"/>
    <w:rsid w:val="00275BC2"/>
    <w:rsid w:val="0027611C"/>
    <w:rsid w:val="002767DC"/>
    <w:rsid w:val="002777EC"/>
    <w:rsid w:val="002811BC"/>
    <w:rsid w:val="0028267A"/>
    <w:rsid w:val="00283710"/>
    <w:rsid w:val="002847C4"/>
    <w:rsid w:val="00285067"/>
    <w:rsid w:val="00285D1D"/>
    <w:rsid w:val="00285EBF"/>
    <w:rsid w:val="002869EF"/>
    <w:rsid w:val="00287CF7"/>
    <w:rsid w:val="00290037"/>
    <w:rsid w:val="00292F77"/>
    <w:rsid w:val="00292F79"/>
    <w:rsid w:val="00293C04"/>
    <w:rsid w:val="00294FF5"/>
    <w:rsid w:val="00296504"/>
    <w:rsid w:val="002974DD"/>
    <w:rsid w:val="00297C56"/>
    <w:rsid w:val="00297FC2"/>
    <w:rsid w:val="002A1009"/>
    <w:rsid w:val="002A4886"/>
    <w:rsid w:val="002A4E5E"/>
    <w:rsid w:val="002A50D3"/>
    <w:rsid w:val="002A57B6"/>
    <w:rsid w:val="002A7815"/>
    <w:rsid w:val="002B0077"/>
    <w:rsid w:val="002B048F"/>
    <w:rsid w:val="002B0889"/>
    <w:rsid w:val="002B17A9"/>
    <w:rsid w:val="002B1CE9"/>
    <w:rsid w:val="002B269F"/>
    <w:rsid w:val="002B3205"/>
    <w:rsid w:val="002B3329"/>
    <w:rsid w:val="002B3BC8"/>
    <w:rsid w:val="002B3DEC"/>
    <w:rsid w:val="002B69B1"/>
    <w:rsid w:val="002B6BFB"/>
    <w:rsid w:val="002C07B3"/>
    <w:rsid w:val="002C1107"/>
    <w:rsid w:val="002C2539"/>
    <w:rsid w:val="002C2ADD"/>
    <w:rsid w:val="002C3355"/>
    <w:rsid w:val="002C359D"/>
    <w:rsid w:val="002C52F4"/>
    <w:rsid w:val="002C65F9"/>
    <w:rsid w:val="002C6F72"/>
    <w:rsid w:val="002C702F"/>
    <w:rsid w:val="002D02C3"/>
    <w:rsid w:val="002D0E44"/>
    <w:rsid w:val="002D27D5"/>
    <w:rsid w:val="002D2CD3"/>
    <w:rsid w:val="002D5D68"/>
    <w:rsid w:val="002D6CD1"/>
    <w:rsid w:val="002D6D05"/>
    <w:rsid w:val="002E035E"/>
    <w:rsid w:val="002E0ABD"/>
    <w:rsid w:val="002E0C26"/>
    <w:rsid w:val="002E1E55"/>
    <w:rsid w:val="002E34BD"/>
    <w:rsid w:val="002E4079"/>
    <w:rsid w:val="002E5164"/>
    <w:rsid w:val="002E78E2"/>
    <w:rsid w:val="002F11F5"/>
    <w:rsid w:val="002F1837"/>
    <w:rsid w:val="002F43F4"/>
    <w:rsid w:val="002F539D"/>
    <w:rsid w:val="002F5B8A"/>
    <w:rsid w:val="002F71D8"/>
    <w:rsid w:val="00300084"/>
    <w:rsid w:val="00301CA0"/>
    <w:rsid w:val="00302488"/>
    <w:rsid w:val="00302539"/>
    <w:rsid w:val="00302848"/>
    <w:rsid w:val="00302EAC"/>
    <w:rsid w:val="00302EDF"/>
    <w:rsid w:val="003032C4"/>
    <w:rsid w:val="00303CBA"/>
    <w:rsid w:val="00304D45"/>
    <w:rsid w:val="00305481"/>
    <w:rsid w:val="0030558F"/>
    <w:rsid w:val="003055B8"/>
    <w:rsid w:val="00310785"/>
    <w:rsid w:val="00311950"/>
    <w:rsid w:val="0031278B"/>
    <w:rsid w:val="00312CAA"/>
    <w:rsid w:val="00312E87"/>
    <w:rsid w:val="00313671"/>
    <w:rsid w:val="003142C5"/>
    <w:rsid w:val="00314B05"/>
    <w:rsid w:val="0031520A"/>
    <w:rsid w:val="00316954"/>
    <w:rsid w:val="00321EC1"/>
    <w:rsid w:val="00322E17"/>
    <w:rsid w:val="00324D24"/>
    <w:rsid w:val="00330D68"/>
    <w:rsid w:val="00331615"/>
    <w:rsid w:val="00331D1C"/>
    <w:rsid w:val="0033238C"/>
    <w:rsid w:val="00332978"/>
    <w:rsid w:val="00332B76"/>
    <w:rsid w:val="003340D8"/>
    <w:rsid w:val="00334B1C"/>
    <w:rsid w:val="00335A36"/>
    <w:rsid w:val="00337BC8"/>
    <w:rsid w:val="00340447"/>
    <w:rsid w:val="00341541"/>
    <w:rsid w:val="00342C3D"/>
    <w:rsid w:val="003435FD"/>
    <w:rsid w:val="003469DA"/>
    <w:rsid w:val="00350651"/>
    <w:rsid w:val="00350AEF"/>
    <w:rsid w:val="0035315C"/>
    <w:rsid w:val="0035354A"/>
    <w:rsid w:val="003601D7"/>
    <w:rsid w:val="00361036"/>
    <w:rsid w:val="0036184D"/>
    <w:rsid w:val="00362A3A"/>
    <w:rsid w:val="003706B1"/>
    <w:rsid w:val="003706F7"/>
    <w:rsid w:val="00372C80"/>
    <w:rsid w:val="003734B6"/>
    <w:rsid w:val="0037398C"/>
    <w:rsid w:val="00376267"/>
    <w:rsid w:val="00382D0D"/>
    <w:rsid w:val="00383D8F"/>
    <w:rsid w:val="00383E2E"/>
    <w:rsid w:val="00384002"/>
    <w:rsid w:val="003879AC"/>
    <w:rsid w:val="0039016F"/>
    <w:rsid w:val="0039068D"/>
    <w:rsid w:val="00393A17"/>
    <w:rsid w:val="00394C44"/>
    <w:rsid w:val="00394DF6"/>
    <w:rsid w:val="00396554"/>
    <w:rsid w:val="00396B16"/>
    <w:rsid w:val="003978C4"/>
    <w:rsid w:val="003A037F"/>
    <w:rsid w:val="003A262B"/>
    <w:rsid w:val="003A57AE"/>
    <w:rsid w:val="003A58A5"/>
    <w:rsid w:val="003A6066"/>
    <w:rsid w:val="003A6231"/>
    <w:rsid w:val="003A7C1A"/>
    <w:rsid w:val="003A7E54"/>
    <w:rsid w:val="003B0F5B"/>
    <w:rsid w:val="003B2C0F"/>
    <w:rsid w:val="003B30AC"/>
    <w:rsid w:val="003B5DB7"/>
    <w:rsid w:val="003B5E3C"/>
    <w:rsid w:val="003B6102"/>
    <w:rsid w:val="003B6258"/>
    <w:rsid w:val="003B6567"/>
    <w:rsid w:val="003B74E1"/>
    <w:rsid w:val="003B75D1"/>
    <w:rsid w:val="003C001C"/>
    <w:rsid w:val="003C38ED"/>
    <w:rsid w:val="003C5DD2"/>
    <w:rsid w:val="003C7047"/>
    <w:rsid w:val="003C7A03"/>
    <w:rsid w:val="003D06E3"/>
    <w:rsid w:val="003D0F52"/>
    <w:rsid w:val="003D0F6F"/>
    <w:rsid w:val="003D2015"/>
    <w:rsid w:val="003D24E6"/>
    <w:rsid w:val="003D2A2B"/>
    <w:rsid w:val="003D4CD1"/>
    <w:rsid w:val="003D57A5"/>
    <w:rsid w:val="003D591D"/>
    <w:rsid w:val="003D6E03"/>
    <w:rsid w:val="003D7886"/>
    <w:rsid w:val="003E140B"/>
    <w:rsid w:val="003E27B5"/>
    <w:rsid w:val="003E31CC"/>
    <w:rsid w:val="003E55A0"/>
    <w:rsid w:val="003E55FB"/>
    <w:rsid w:val="003E7B64"/>
    <w:rsid w:val="003F00DB"/>
    <w:rsid w:val="003F238B"/>
    <w:rsid w:val="003F25ED"/>
    <w:rsid w:val="003F2957"/>
    <w:rsid w:val="003F3C2E"/>
    <w:rsid w:val="003F4648"/>
    <w:rsid w:val="003F7137"/>
    <w:rsid w:val="003F7D61"/>
    <w:rsid w:val="003F7E1D"/>
    <w:rsid w:val="00401651"/>
    <w:rsid w:val="00401BD7"/>
    <w:rsid w:val="00405DFD"/>
    <w:rsid w:val="00406A50"/>
    <w:rsid w:val="0041039A"/>
    <w:rsid w:val="00413C37"/>
    <w:rsid w:val="004147A2"/>
    <w:rsid w:val="00414E7B"/>
    <w:rsid w:val="00420A16"/>
    <w:rsid w:val="00420BA0"/>
    <w:rsid w:val="00420E59"/>
    <w:rsid w:val="00421394"/>
    <w:rsid w:val="00421751"/>
    <w:rsid w:val="00424DFC"/>
    <w:rsid w:val="0042507C"/>
    <w:rsid w:val="004257C3"/>
    <w:rsid w:val="00425F21"/>
    <w:rsid w:val="004319DB"/>
    <w:rsid w:val="004327C9"/>
    <w:rsid w:val="00434E55"/>
    <w:rsid w:val="00436A56"/>
    <w:rsid w:val="00437D99"/>
    <w:rsid w:val="00440308"/>
    <w:rsid w:val="00440480"/>
    <w:rsid w:val="0044077B"/>
    <w:rsid w:val="0044371E"/>
    <w:rsid w:val="00443721"/>
    <w:rsid w:val="00445B71"/>
    <w:rsid w:val="004479E4"/>
    <w:rsid w:val="00447F2B"/>
    <w:rsid w:val="00450196"/>
    <w:rsid w:val="0045157C"/>
    <w:rsid w:val="00452998"/>
    <w:rsid w:val="00452ABE"/>
    <w:rsid w:val="00452BC0"/>
    <w:rsid w:val="00452C0A"/>
    <w:rsid w:val="0045396D"/>
    <w:rsid w:val="004539A6"/>
    <w:rsid w:val="00454E21"/>
    <w:rsid w:val="00455CA9"/>
    <w:rsid w:val="00461DAA"/>
    <w:rsid w:val="0046282D"/>
    <w:rsid w:val="00463AE3"/>
    <w:rsid w:val="0046542E"/>
    <w:rsid w:val="004668A4"/>
    <w:rsid w:val="00466AA8"/>
    <w:rsid w:val="0047228E"/>
    <w:rsid w:val="0047297C"/>
    <w:rsid w:val="004732EB"/>
    <w:rsid w:val="004737F9"/>
    <w:rsid w:val="00473DC0"/>
    <w:rsid w:val="00474128"/>
    <w:rsid w:val="00474167"/>
    <w:rsid w:val="00474CC6"/>
    <w:rsid w:val="004767FD"/>
    <w:rsid w:val="00483AA3"/>
    <w:rsid w:val="00483F91"/>
    <w:rsid w:val="0048490C"/>
    <w:rsid w:val="004867E5"/>
    <w:rsid w:val="0048774F"/>
    <w:rsid w:val="00487F50"/>
    <w:rsid w:val="00491AD8"/>
    <w:rsid w:val="0049252A"/>
    <w:rsid w:val="004931CC"/>
    <w:rsid w:val="004939DF"/>
    <w:rsid w:val="00493B40"/>
    <w:rsid w:val="0049458C"/>
    <w:rsid w:val="00494D3F"/>
    <w:rsid w:val="0049572B"/>
    <w:rsid w:val="004A1372"/>
    <w:rsid w:val="004A172B"/>
    <w:rsid w:val="004A1B49"/>
    <w:rsid w:val="004A2BBD"/>
    <w:rsid w:val="004A4F15"/>
    <w:rsid w:val="004A5438"/>
    <w:rsid w:val="004A5AEC"/>
    <w:rsid w:val="004A5D95"/>
    <w:rsid w:val="004B0475"/>
    <w:rsid w:val="004B05C6"/>
    <w:rsid w:val="004B0A0C"/>
    <w:rsid w:val="004B0A10"/>
    <w:rsid w:val="004B0BEA"/>
    <w:rsid w:val="004B1743"/>
    <w:rsid w:val="004B1A6B"/>
    <w:rsid w:val="004B1B07"/>
    <w:rsid w:val="004B22CF"/>
    <w:rsid w:val="004B2673"/>
    <w:rsid w:val="004B357F"/>
    <w:rsid w:val="004B3F52"/>
    <w:rsid w:val="004B4E05"/>
    <w:rsid w:val="004B4F34"/>
    <w:rsid w:val="004B6C5B"/>
    <w:rsid w:val="004B6E5F"/>
    <w:rsid w:val="004C2DD6"/>
    <w:rsid w:val="004C3D30"/>
    <w:rsid w:val="004C45BF"/>
    <w:rsid w:val="004C5289"/>
    <w:rsid w:val="004C710A"/>
    <w:rsid w:val="004C7EE3"/>
    <w:rsid w:val="004D159C"/>
    <w:rsid w:val="004D2220"/>
    <w:rsid w:val="004D24AD"/>
    <w:rsid w:val="004D2714"/>
    <w:rsid w:val="004D28EE"/>
    <w:rsid w:val="004D3A51"/>
    <w:rsid w:val="004D5803"/>
    <w:rsid w:val="004D5F5B"/>
    <w:rsid w:val="004D76D9"/>
    <w:rsid w:val="004D7CA0"/>
    <w:rsid w:val="004D7FCD"/>
    <w:rsid w:val="004E05C1"/>
    <w:rsid w:val="004E129A"/>
    <w:rsid w:val="004E17E7"/>
    <w:rsid w:val="004E2CF4"/>
    <w:rsid w:val="004E35E3"/>
    <w:rsid w:val="004E41F1"/>
    <w:rsid w:val="004E5775"/>
    <w:rsid w:val="004E69F3"/>
    <w:rsid w:val="004F1296"/>
    <w:rsid w:val="004F3C20"/>
    <w:rsid w:val="004F3E50"/>
    <w:rsid w:val="004F5B79"/>
    <w:rsid w:val="004F5CBB"/>
    <w:rsid w:val="004F6338"/>
    <w:rsid w:val="004F6437"/>
    <w:rsid w:val="004F6933"/>
    <w:rsid w:val="004F6B5C"/>
    <w:rsid w:val="004F75FB"/>
    <w:rsid w:val="004F76B8"/>
    <w:rsid w:val="005005EF"/>
    <w:rsid w:val="00504836"/>
    <w:rsid w:val="00505DA2"/>
    <w:rsid w:val="00505E16"/>
    <w:rsid w:val="00507A4A"/>
    <w:rsid w:val="00507E94"/>
    <w:rsid w:val="00510368"/>
    <w:rsid w:val="00511CB8"/>
    <w:rsid w:val="00514A51"/>
    <w:rsid w:val="0051623C"/>
    <w:rsid w:val="0051687A"/>
    <w:rsid w:val="0052055A"/>
    <w:rsid w:val="00520836"/>
    <w:rsid w:val="00521224"/>
    <w:rsid w:val="00521A71"/>
    <w:rsid w:val="005237A0"/>
    <w:rsid w:val="00525747"/>
    <w:rsid w:val="00530A35"/>
    <w:rsid w:val="00532128"/>
    <w:rsid w:val="00535280"/>
    <w:rsid w:val="00535310"/>
    <w:rsid w:val="00535879"/>
    <w:rsid w:val="00536807"/>
    <w:rsid w:val="00536FF2"/>
    <w:rsid w:val="00537FBD"/>
    <w:rsid w:val="005401EA"/>
    <w:rsid w:val="00540901"/>
    <w:rsid w:val="00543161"/>
    <w:rsid w:val="0054423E"/>
    <w:rsid w:val="00544872"/>
    <w:rsid w:val="00544ECC"/>
    <w:rsid w:val="00546AE0"/>
    <w:rsid w:val="00550690"/>
    <w:rsid w:val="005538F2"/>
    <w:rsid w:val="00553CF1"/>
    <w:rsid w:val="00557714"/>
    <w:rsid w:val="00557BC9"/>
    <w:rsid w:val="00564031"/>
    <w:rsid w:val="005648E0"/>
    <w:rsid w:val="00564F2E"/>
    <w:rsid w:val="005677AF"/>
    <w:rsid w:val="00567F7E"/>
    <w:rsid w:val="00570A7C"/>
    <w:rsid w:val="00571440"/>
    <w:rsid w:val="00572DDC"/>
    <w:rsid w:val="00573C96"/>
    <w:rsid w:val="005746B3"/>
    <w:rsid w:val="0057474E"/>
    <w:rsid w:val="005749FC"/>
    <w:rsid w:val="00576ABA"/>
    <w:rsid w:val="00576CD2"/>
    <w:rsid w:val="00576E95"/>
    <w:rsid w:val="005829AA"/>
    <w:rsid w:val="005846B9"/>
    <w:rsid w:val="00585278"/>
    <w:rsid w:val="005852EF"/>
    <w:rsid w:val="00585922"/>
    <w:rsid w:val="00585EB5"/>
    <w:rsid w:val="005872B4"/>
    <w:rsid w:val="00590493"/>
    <w:rsid w:val="005925AF"/>
    <w:rsid w:val="00592922"/>
    <w:rsid w:val="005932E0"/>
    <w:rsid w:val="00596BA0"/>
    <w:rsid w:val="005A1826"/>
    <w:rsid w:val="005A258C"/>
    <w:rsid w:val="005A5109"/>
    <w:rsid w:val="005A58E3"/>
    <w:rsid w:val="005A5D98"/>
    <w:rsid w:val="005A6183"/>
    <w:rsid w:val="005A6A7E"/>
    <w:rsid w:val="005A7A99"/>
    <w:rsid w:val="005B0372"/>
    <w:rsid w:val="005B0945"/>
    <w:rsid w:val="005B29C3"/>
    <w:rsid w:val="005B3DEF"/>
    <w:rsid w:val="005B4B4A"/>
    <w:rsid w:val="005B5A3D"/>
    <w:rsid w:val="005B7625"/>
    <w:rsid w:val="005B7ADF"/>
    <w:rsid w:val="005C22C0"/>
    <w:rsid w:val="005C2E83"/>
    <w:rsid w:val="005C7553"/>
    <w:rsid w:val="005D14A3"/>
    <w:rsid w:val="005D20EE"/>
    <w:rsid w:val="005D3A8A"/>
    <w:rsid w:val="005D43C0"/>
    <w:rsid w:val="005D43FC"/>
    <w:rsid w:val="005D6FC7"/>
    <w:rsid w:val="005E01EC"/>
    <w:rsid w:val="005E0403"/>
    <w:rsid w:val="005E302E"/>
    <w:rsid w:val="005E3160"/>
    <w:rsid w:val="005E5143"/>
    <w:rsid w:val="005E719B"/>
    <w:rsid w:val="005F3190"/>
    <w:rsid w:val="005F36C3"/>
    <w:rsid w:val="005F40E1"/>
    <w:rsid w:val="005F5808"/>
    <w:rsid w:val="005F5F79"/>
    <w:rsid w:val="00600498"/>
    <w:rsid w:val="006004AD"/>
    <w:rsid w:val="0060091E"/>
    <w:rsid w:val="00602130"/>
    <w:rsid w:val="00602D19"/>
    <w:rsid w:val="00603FC9"/>
    <w:rsid w:val="00604662"/>
    <w:rsid w:val="00605044"/>
    <w:rsid w:val="00605F22"/>
    <w:rsid w:val="00610DCE"/>
    <w:rsid w:val="006124AE"/>
    <w:rsid w:val="00613074"/>
    <w:rsid w:val="006132EF"/>
    <w:rsid w:val="00614569"/>
    <w:rsid w:val="00614DF8"/>
    <w:rsid w:val="00616936"/>
    <w:rsid w:val="00616BA4"/>
    <w:rsid w:val="00616CE6"/>
    <w:rsid w:val="00624359"/>
    <w:rsid w:val="006262A8"/>
    <w:rsid w:val="006304FE"/>
    <w:rsid w:val="00631318"/>
    <w:rsid w:val="00632589"/>
    <w:rsid w:val="00633266"/>
    <w:rsid w:val="006335A0"/>
    <w:rsid w:val="00633C05"/>
    <w:rsid w:val="00633E7E"/>
    <w:rsid w:val="006342D5"/>
    <w:rsid w:val="006346AE"/>
    <w:rsid w:val="0063637B"/>
    <w:rsid w:val="00636906"/>
    <w:rsid w:val="006426DC"/>
    <w:rsid w:val="006441FF"/>
    <w:rsid w:val="00644512"/>
    <w:rsid w:val="00645574"/>
    <w:rsid w:val="00646876"/>
    <w:rsid w:val="00651804"/>
    <w:rsid w:val="0065387F"/>
    <w:rsid w:val="006538A4"/>
    <w:rsid w:val="006538FC"/>
    <w:rsid w:val="00653FC3"/>
    <w:rsid w:val="006567F4"/>
    <w:rsid w:val="00660122"/>
    <w:rsid w:val="006605C8"/>
    <w:rsid w:val="00660629"/>
    <w:rsid w:val="00660D0A"/>
    <w:rsid w:val="00661892"/>
    <w:rsid w:val="006624BA"/>
    <w:rsid w:val="00662DE7"/>
    <w:rsid w:val="006631EF"/>
    <w:rsid w:val="00663C14"/>
    <w:rsid w:val="00665185"/>
    <w:rsid w:val="00666055"/>
    <w:rsid w:val="00666231"/>
    <w:rsid w:val="006710AF"/>
    <w:rsid w:val="006712A1"/>
    <w:rsid w:val="00671E9C"/>
    <w:rsid w:val="00673602"/>
    <w:rsid w:val="00673F35"/>
    <w:rsid w:val="00674512"/>
    <w:rsid w:val="0067478F"/>
    <w:rsid w:val="00675BF8"/>
    <w:rsid w:val="00676095"/>
    <w:rsid w:val="006800FA"/>
    <w:rsid w:val="006804E0"/>
    <w:rsid w:val="00681569"/>
    <w:rsid w:val="00681734"/>
    <w:rsid w:val="00682239"/>
    <w:rsid w:val="00682C88"/>
    <w:rsid w:val="00683A8D"/>
    <w:rsid w:val="006854F1"/>
    <w:rsid w:val="006856FB"/>
    <w:rsid w:val="00685F3E"/>
    <w:rsid w:val="0068630F"/>
    <w:rsid w:val="00686FCB"/>
    <w:rsid w:val="00687022"/>
    <w:rsid w:val="00687DDB"/>
    <w:rsid w:val="00690F4E"/>
    <w:rsid w:val="00692421"/>
    <w:rsid w:val="006940A1"/>
    <w:rsid w:val="00694D2B"/>
    <w:rsid w:val="00695B93"/>
    <w:rsid w:val="0069753B"/>
    <w:rsid w:val="006A042B"/>
    <w:rsid w:val="006A0EBA"/>
    <w:rsid w:val="006A1ECC"/>
    <w:rsid w:val="006A2328"/>
    <w:rsid w:val="006A296F"/>
    <w:rsid w:val="006A33F4"/>
    <w:rsid w:val="006A5653"/>
    <w:rsid w:val="006A6AF2"/>
    <w:rsid w:val="006A72C4"/>
    <w:rsid w:val="006A79CF"/>
    <w:rsid w:val="006A7C0B"/>
    <w:rsid w:val="006A7F96"/>
    <w:rsid w:val="006B138A"/>
    <w:rsid w:val="006B2685"/>
    <w:rsid w:val="006B2DCB"/>
    <w:rsid w:val="006B33E5"/>
    <w:rsid w:val="006B422E"/>
    <w:rsid w:val="006B57D4"/>
    <w:rsid w:val="006B7286"/>
    <w:rsid w:val="006B74AD"/>
    <w:rsid w:val="006C0952"/>
    <w:rsid w:val="006C1CDC"/>
    <w:rsid w:val="006C3B6F"/>
    <w:rsid w:val="006C4060"/>
    <w:rsid w:val="006C6DF2"/>
    <w:rsid w:val="006C7956"/>
    <w:rsid w:val="006D0973"/>
    <w:rsid w:val="006D1522"/>
    <w:rsid w:val="006D2348"/>
    <w:rsid w:val="006D4305"/>
    <w:rsid w:val="006D726B"/>
    <w:rsid w:val="006D7471"/>
    <w:rsid w:val="006E0504"/>
    <w:rsid w:val="006E19B3"/>
    <w:rsid w:val="006E1C37"/>
    <w:rsid w:val="006E265B"/>
    <w:rsid w:val="006E47B1"/>
    <w:rsid w:val="006E592D"/>
    <w:rsid w:val="006E5A02"/>
    <w:rsid w:val="006E69EC"/>
    <w:rsid w:val="006E780F"/>
    <w:rsid w:val="006E784C"/>
    <w:rsid w:val="006E7FEA"/>
    <w:rsid w:val="006F0B70"/>
    <w:rsid w:val="006F12BD"/>
    <w:rsid w:val="006F18F6"/>
    <w:rsid w:val="006F1F72"/>
    <w:rsid w:val="006F2397"/>
    <w:rsid w:val="006F24E0"/>
    <w:rsid w:val="006F3754"/>
    <w:rsid w:val="006F409D"/>
    <w:rsid w:val="006F4905"/>
    <w:rsid w:val="007004A4"/>
    <w:rsid w:val="00702D04"/>
    <w:rsid w:val="00710273"/>
    <w:rsid w:val="007110EF"/>
    <w:rsid w:val="0071281E"/>
    <w:rsid w:val="00714B6E"/>
    <w:rsid w:val="0071554A"/>
    <w:rsid w:val="00721130"/>
    <w:rsid w:val="00721504"/>
    <w:rsid w:val="0072151B"/>
    <w:rsid w:val="007234E0"/>
    <w:rsid w:val="00723E01"/>
    <w:rsid w:val="00723F9E"/>
    <w:rsid w:val="00724067"/>
    <w:rsid w:val="00725CDB"/>
    <w:rsid w:val="0072625F"/>
    <w:rsid w:val="007262D2"/>
    <w:rsid w:val="00726687"/>
    <w:rsid w:val="00727A51"/>
    <w:rsid w:val="0073187B"/>
    <w:rsid w:val="00733647"/>
    <w:rsid w:val="00733D97"/>
    <w:rsid w:val="00735545"/>
    <w:rsid w:val="007416AF"/>
    <w:rsid w:val="00741915"/>
    <w:rsid w:val="00742281"/>
    <w:rsid w:val="0074238A"/>
    <w:rsid w:val="00744818"/>
    <w:rsid w:val="007464EA"/>
    <w:rsid w:val="00746BEA"/>
    <w:rsid w:val="00746FF6"/>
    <w:rsid w:val="0075073A"/>
    <w:rsid w:val="007517C2"/>
    <w:rsid w:val="00752C67"/>
    <w:rsid w:val="00755AB8"/>
    <w:rsid w:val="00755CC7"/>
    <w:rsid w:val="00755F68"/>
    <w:rsid w:val="00757E9C"/>
    <w:rsid w:val="00757F5D"/>
    <w:rsid w:val="00760BEC"/>
    <w:rsid w:val="0076174F"/>
    <w:rsid w:val="00761D8F"/>
    <w:rsid w:val="00762D10"/>
    <w:rsid w:val="0076523C"/>
    <w:rsid w:val="00765256"/>
    <w:rsid w:val="00765C88"/>
    <w:rsid w:val="0076642B"/>
    <w:rsid w:val="007665A3"/>
    <w:rsid w:val="0076676A"/>
    <w:rsid w:val="00767B20"/>
    <w:rsid w:val="00767E2A"/>
    <w:rsid w:val="00772F2E"/>
    <w:rsid w:val="00773BC2"/>
    <w:rsid w:val="007744E5"/>
    <w:rsid w:val="0077464E"/>
    <w:rsid w:val="00775050"/>
    <w:rsid w:val="007757E5"/>
    <w:rsid w:val="007762AD"/>
    <w:rsid w:val="00777A59"/>
    <w:rsid w:val="00780B94"/>
    <w:rsid w:val="0078159A"/>
    <w:rsid w:val="00781613"/>
    <w:rsid w:val="00781757"/>
    <w:rsid w:val="007842AC"/>
    <w:rsid w:val="00785B7F"/>
    <w:rsid w:val="00786AFE"/>
    <w:rsid w:val="00787277"/>
    <w:rsid w:val="00787560"/>
    <w:rsid w:val="0078759C"/>
    <w:rsid w:val="007912E4"/>
    <w:rsid w:val="00792637"/>
    <w:rsid w:val="007945D4"/>
    <w:rsid w:val="007961B5"/>
    <w:rsid w:val="007967BD"/>
    <w:rsid w:val="0079756F"/>
    <w:rsid w:val="007A178B"/>
    <w:rsid w:val="007A276C"/>
    <w:rsid w:val="007A29C7"/>
    <w:rsid w:val="007A4912"/>
    <w:rsid w:val="007A5293"/>
    <w:rsid w:val="007A5C95"/>
    <w:rsid w:val="007A6518"/>
    <w:rsid w:val="007A6811"/>
    <w:rsid w:val="007A6C95"/>
    <w:rsid w:val="007B0D20"/>
    <w:rsid w:val="007B0F9D"/>
    <w:rsid w:val="007B1E9B"/>
    <w:rsid w:val="007B2105"/>
    <w:rsid w:val="007B2E85"/>
    <w:rsid w:val="007B39A5"/>
    <w:rsid w:val="007B3D8A"/>
    <w:rsid w:val="007B4778"/>
    <w:rsid w:val="007B5AE5"/>
    <w:rsid w:val="007B6935"/>
    <w:rsid w:val="007B7A11"/>
    <w:rsid w:val="007C0545"/>
    <w:rsid w:val="007C095B"/>
    <w:rsid w:val="007C1DDA"/>
    <w:rsid w:val="007C23D1"/>
    <w:rsid w:val="007C26F1"/>
    <w:rsid w:val="007C2EFC"/>
    <w:rsid w:val="007C3C40"/>
    <w:rsid w:val="007D146D"/>
    <w:rsid w:val="007D2F62"/>
    <w:rsid w:val="007D40DB"/>
    <w:rsid w:val="007D42EC"/>
    <w:rsid w:val="007D4621"/>
    <w:rsid w:val="007D55A7"/>
    <w:rsid w:val="007D590D"/>
    <w:rsid w:val="007E0522"/>
    <w:rsid w:val="007E09FE"/>
    <w:rsid w:val="007E0C76"/>
    <w:rsid w:val="007E0DA4"/>
    <w:rsid w:val="007E13C4"/>
    <w:rsid w:val="007E25EE"/>
    <w:rsid w:val="007E29FB"/>
    <w:rsid w:val="007E32EA"/>
    <w:rsid w:val="007E3975"/>
    <w:rsid w:val="007E4022"/>
    <w:rsid w:val="007E4D2E"/>
    <w:rsid w:val="007E4F8D"/>
    <w:rsid w:val="007E587B"/>
    <w:rsid w:val="007E6210"/>
    <w:rsid w:val="007E749C"/>
    <w:rsid w:val="007F0064"/>
    <w:rsid w:val="007F1CA3"/>
    <w:rsid w:val="007F29D8"/>
    <w:rsid w:val="007F2C3E"/>
    <w:rsid w:val="007F5EAA"/>
    <w:rsid w:val="007F6F85"/>
    <w:rsid w:val="0080245C"/>
    <w:rsid w:val="008025D5"/>
    <w:rsid w:val="0080266E"/>
    <w:rsid w:val="0080292B"/>
    <w:rsid w:val="0080317C"/>
    <w:rsid w:val="00803805"/>
    <w:rsid w:val="00804080"/>
    <w:rsid w:val="0080511D"/>
    <w:rsid w:val="00806FDA"/>
    <w:rsid w:val="0080749C"/>
    <w:rsid w:val="008074CE"/>
    <w:rsid w:val="00810C1F"/>
    <w:rsid w:val="008139F9"/>
    <w:rsid w:val="00813BEF"/>
    <w:rsid w:val="008143BF"/>
    <w:rsid w:val="00815893"/>
    <w:rsid w:val="00816FE7"/>
    <w:rsid w:val="00821B7C"/>
    <w:rsid w:val="00823FF2"/>
    <w:rsid w:val="00824136"/>
    <w:rsid w:val="008276A6"/>
    <w:rsid w:val="00831B8E"/>
    <w:rsid w:val="0083241B"/>
    <w:rsid w:val="00834575"/>
    <w:rsid w:val="00835FDF"/>
    <w:rsid w:val="00837D67"/>
    <w:rsid w:val="00840590"/>
    <w:rsid w:val="008439C8"/>
    <w:rsid w:val="008446F9"/>
    <w:rsid w:val="00847252"/>
    <w:rsid w:val="0085077C"/>
    <w:rsid w:val="00850A22"/>
    <w:rsid w:val="00856173"/>
    <w:rsid w:val="00857148"/>
    <w:rsid w:val="00857A0C"/>
    <w:rsid w:val="00861FF8"/>
    <w:rsid w:val="008629AB"/>
    <w:rsid w:val="0086373B"/>
    <w:rsid w:val="008639E0"/>
    <w:rsid w:val="00864CF1"/>
    <w:rsid w:val="00865862"/>
    <w:rsid w:val="00865E2B"/>
    <w:rsid w:val="0086614C"/>
    <w:rsid w:val="008711E6"/>
    <w:rsid w:val="008712C8"/>
    <w:rsid w:val="0087133D"/>
    <w:rsid w:val="00877C05"/>
    <w:rsid w:val="00881CEC"/>
    <w:rsid w:val="0088562A"/>
    <w:rsid w:val="0088612A"/>
    <w:rsid w:val="00886B1F"/>
    <w:rsid w:val="00886ED0"/>
    <w:rsid w:val="008902B0"/>
    <w:rsid w:val="00890DD3"/>
    <w:rsid w:val="008915F2"/>
    <w:rsid w:val="00891D72"/>
    <w:rsid w:val="00891D8D"/>
    <w:rsid w:val="00894B96"/>
    <w:rsid w:val="00894D65"/>
    <w:rsid w:val="00894DDD"/>
    <w:rsid w:val="00895380"/>
    <w:rsid w:val="00895CA4"/>
    <w:rsid w:val="008967C0"/>
    <w:rsid w:val="00896D86"/>
    <w:rsid w:val="008A0419"/>
    <w:rsid w:val="008A1113"/>
    <w:rsid w:val="008A12DA"/>
    <w:rsid w:val="008A17A8"/>
    <w:rsid w:val="008A1D99"/>
    <w:rsid w:val="008A3E55"/>
    <w:rsid w:val="008A4E8D"/>
    <w:rsid w:val="008A53F0"/>
    <w:rsid w:val="008A5402"/>
    <w:rsid w:val="008A5452"/>
    <w:rsid w:val="008A6B16"/>
    <w:rsid w:val="008A6DA6"/>
    <w:rsid w:val="008A7AA4"/>
    <w:rsid w:val="008B17D8"/>
    <w:rsid w:val="008B1B7A"/>
    <w:rsid w:val="008B2129"/>
    <w:rsid w:val="008B5448"/>
    <w:rsid w:val="008B672F"/>
    <w:rsid w:val="008B6871"/>
    <w:rsid w:val="008B79AF"/>
    <w:rsid w:val="008C032B"/>
    <w:rsid w:val="008C08E9"/>
    <w:rsid w:val="008C0E5D"/>
    <w:rsid w:val="008C1473"/>
    <w:rsid w:val="008C1B28"/>
    <w:rsid w:val="008C3298"/>
    <w:rsid w:val="008C3E01"/>
    <w:rsid w:val="008C3E96"/>
    <w:rsid w:val="008C5575"/>
    <w:rsid w:val="008C58B7"/>
    <w:rsid w:val="008C66B5"/>
    <w:rsid w:val="008C7E6A"/>
    <w:rsid w:val="008D0C29"/>
    <w:rsid w:val="008D17A0"/>
    <w:rsid w:val="008D2601"/>
    <w:rsid w:val="008D2C55"/>
    <w:rsid w:val="008D3145"/>
    <w:rsid w:val="008D36A3"/>
    <w:rsid w:val="008D3F14"/>
    <w:rsid w:val="008D4222"/>
    <w:rsid w:val="008D4A28"/>
    <w:rsid w:val="008D4B1D"/>
    <w:rsid w:val="008D7944"/>
    <w:rsid w:val="008E0189"/>
    <w:rsid w:val="008E12BB"/>
    <w:rsid w:val="008E1ACE"/>
    <w:rsid w:val="008E22E9"/>
    <w:rsid w:val="008E36E4"/>
    <w:rsid w:val="008E375F"/>
    <w:rsid w:val="008E40E7"/>
    <w:rsid w:val="008E5271"/>
    <w:rsid w:val="008E5BE9"/>
    <w:rsid w:val="008E79C0"/>
    <w:rsid w:val="008E7E2F"/>
    <w:rsid w:val="008F1097"/>
    <w:rsid w:val="008F11F9"/>
    <w:rsid w:val="008F2411"/>
    <w:rsid w:val="008F2FB8"/>
    <w:rsid w:val="008F3E21"/>
    <w:rsid w:val="008F4EF9"/>
    <w:rsid w:val="008F6792"/>
    <w:rsid w:val="00900110"/>
    <w:rsid w:val="00900296"/>
    <w:rsid w:val="009034D4"/>
    <w:rsid w:val="00904AB6"/>
    <w:rsid w:val="00904D6F"/>
    <w:rsid w:val="00906C40"/>
    <w:rsid w:val="00907B2B"/>
    <w:rsid w:val="00910F4E"/>
    <w:rsid w:val="009126CC"/>
    <w:rsid w:val="00912921"/>
    <w:rsid w:val="00913630"/>
    <w:rsid w:val="00914066"/>
    <w:rsid w:val="00914238"/>
    <w:rsid w:val="009147D1"/>
    <w:rsid w:val="009147E4"/>
    <w:rsid w:val="0091530B"/>
    <w:rsid w:val="0091781F"/>
    <w:rsid w:val="00920A4C"/>
    <w:rsid w:val="00920DB8"/>
    <w:rsid w:val="00921388"/>
    <w:rsid w:val="009217DB"/>
    <w:rsid w:val="009246CF"/>
    <w:rsid w:val="009246FE"/>
    <w:rsid w:val="00925071"/>
    <w:rsid w:val="0092566E"/>
    <w:rsid w:val="00927DBF"/>
    <w:rsid w:val="00931D4A"/>
    <w:rsid w:val="0093273E"/>
    <w:rsid w:val="009342FD"/>
    <w:rsid w:val="00934FD1"/>
    <w:rsid w:val="00935F27"/>
    <w:rsid w:val="00936029"/>
    <w:rsid w:val="00936D40"/>
    <w:rsid w:val="00937826"/>
    <w:rsid w:val="00940280"/>
    <w:rsid w:val="0094312B"/>
    <w:rsid w:val="00944F09"/>
    <w:rsid w:val="0094634A"/>
    <w:rsid w:val="00950140"/>
    <w:rsid w:val="00951211"/>
    <w:rsid w:val="00951DB8"/>
    <w:rsid w:val="00952D3E"/>
    <w:rsid w:val="00953119"/>
    <w:rsid w:val="00953953"/>
    <w:rsid w:val="00960B87"/>
    <w:rsid w:val="00961A49"/>
    <w:rsid w:val="0096269E"/>
    <w:rsid w:val="00962CF4"/>
    <w:rsid w:val="00963C5E"/>
    <w:rsid w:val="009640F4"/>
    <w:rsid w:val="00964EB2"/>
    <w:rsid w:val="00964F87"/>
    <w:rsid w:val="009654FC"/>
    <w:rsid w:val="009667B8"/>
    <w:rsid w:val="00966D35"/>
    <w:rsid w:val="00970CB0"/>
    <w:rsid w:val="00972D5D"/>
    <w:rsid w:val="00973267"/>
    <w:rsid w:val="0097476A"/>
    <w:rsid w:val="009755A2"/>
    <w:rsid w:val="00975813"/>
    <w:rsid w:val="009769E4"/>
    <w:rsid w:val="0097744A"/>
    <w:rsid w:val="0097784B"/>
    <w:rsid w:val="00977E22"/>
    <w:rsid w:val="00980A7F"/>
    <w:rsid w:val="009810BA"/>
    <w:rsid w:val="00981317"/>
    <w:rsid w:val="00981F9F"/>
    <w:rsid w:val="00982DA0"/>
    <w:rsid w:val="009832CF"/>
    <w:rsid w:val="0098406F"/>
    <w:rsid w:val="0098499F"/>
    <w:rsid w:val="00984F46"/>
    <w:rsid w:val="00985DA6"/>
    <w:rsid w:val="009862DA"/>
    <w:rsid w:val="00986571"/>
    <w:rsid w:val="00987B74"/>
    <w:rsid w:val="00990266"/>
    <w:rsid w:val="00991A76"/>
    <w:rsid w:val="00992953"/>
    <w:rsid w:val="00992D8C"/>
    <w:rsid w:val="0099573A"/>
    <w:rsid w:val="00996B53"/>
    <w:rsid w:val="0099746D"/>
    <w:rsid w:val="009A1623"/>
    <w:rsid w:val="009A3DEF"/>
    <w:rsid w:val="009A450F"/>
    <w:rsid w:val="009A4D30"/>
    <w:rsid w:val="009A6FA0"/>
    <w:rsid w:val="009A7520"/>
    <w:rsid w:val="009B090C"/>
    <w:rsid w:val="009B0AC2"/>
    <w:rsid w:val="009B1FDE"/>
    <w:rsid w:val="009B244D"/>
    <w:rsid w:val="009B265C"/>
    <w:rsid w:val="009B26FB"/>
    <w:rsid w:val="009B3CB0"/>
    <w:rsid w:val="009B53B0"/>
    <w:rsid w:val="009B6638"/>
    <w:rsid w:val="009B7698"/>
    <w:rsid w:val="009C35EC"/>
    <w:rsid w:val="009C52D7"/>
    <w:rsid w:val="009C5B1B"/>
    <w:rsid w:val="009C7857"/>
    <w:rsid w:val="009D2010"/>
    <w:rsid w:val="009D47CC"/>
    <w:rsid w:val="009D4C08"/>
    <w:rsid w:val="009D7622"/>
    <w:rsid w:val="009E01CE"/>
    <w:rsid w:val="009E0E03"/>
    <w:rsid w:val="009E110D"/>
    <w:rsid w:val="009E1FC7"/>
    <w:rsid w:val="009E3C47"/>
    <w:rsid w:val="009E4089"/>
    <w:rsid w:val="009E53CC"/>
    <w:rsid w:val="009E659C"/>
    <w:rsid w:val="009E6FE4"/>
    <w:rsid w:val="009E75E4"/>
    <w:rsid w:val="009E7877"/>
    <w:rsid w:val="009F2A1B"/>
    <w:rsid w:val="009F4E1A"/>
    <w:rsid w:val="009F4FF1"/>
    <w:rsid w:val="009F594E"/>
    <w:rsid w:val="009F6C0D"/>
    <w:rsid w:val="009F78EE"/>
    <w:rsid w:val="009F7DD0"/>
    <w:rsid w:val="00A00562"/>
    <w:rsid w:val="00A00D8F"/>
    <w:rsid w:val="00A01921"/>
    <w:rsid w:val="00A01E35"/>
    <w:rsid w:val="00A022DC"/>
    <w:rsid w:val="00A0307D"/>
    <w:rsid w:val="00A03F3C"/>
    <w:rsid w:val="00A053CE"/>
    <w:rsid w:val="00A05DA7"/>
    <w:rsid w:val="00A05F47"/>
    <w:rsid w:val="00A066C9"/>
    <w:rsid w:val="00A072D9"/>
    <w:rsid w:val="00A07AC1"/>
    <w:rsid w:val="00A113C6"/>
    <w:rsid w:val="00A12696"/>
    <w:rsid w:val="00A12C29"/>
    <w:rsid w:val="00A1343C"/>
    <w:rsid w:val="00A152BD"/>
    <w:rsid w:val="00A16540"/>
    <w:rsid w:val="00A1711A"/>
    <w:rsid w:val="00A17686"/>
    <w:rsid w:val="00A176EC"/>
    <w:rsid w:val="00A20636"/>
    <w:rsid w:val="00A222BA"/>
    <w:rsid w:val="00A22442"/>
    <w:rsid w:val="00A224EB"/>
    <w:rsid w:val="00A22E39"/>
    <w:rsid w:val="00A23C01"/>
    <w:rsid w:val="00A23EEF"/>
    <w:rsid w:val="00A240CA"/>
    <w:rsid w:val="00A24269"/>
    <w:rsid w:val="00A275C6"/>
    <w:rsid w:val="00A30AEF"/>
    <w:rsid w:val="00A30E56"/>
    <w:rsid w:val="00A31F2F"/>
    <w:rsid w:val="00A32A24"/>
    <w:rsid w:val="00A3491F"/>
    <w:rsid w:val="00A36087"/>
    <w:rsid w:val="00A36BCE"/>
    <w:rsid w:val="00A37152"/>
    <w:rsid w:val="00A402BF"/>
    <w:rsid w:val="00A4176B"/>
    <w:rsid w:val="00A41987"/>
    <w:rsid w:val="00A4396B"/>
    <w:rsid w:val="00A43C13"/>
    <w:rsid w:val="00A475D7"/>
    <w:rsid w:val="00A50EA4"/>
    <w:rsid w:val="00A51495"/>
    <w:rsid w:val="00A52D8B"/>
    <w:rsid w:val="00A53E5E"/>
    <w:rsid w:val="00A5472B"/>
    <w:rsid w:val="00A57144"/>
    <w:rsid w:val="00A57C9B"/>
    <w:rsid w:val="00A605AB"/>
    <w:rsid w:val="00A6115D"/>
    <w:rsid w:val="00A61355"/>
    <w:rsid w:val="00A61B16"/>
    <w:rsid w:val="00A62463"/>
    <w:rsid w:val="00A62A75"/>
    <w:rsid w:val="00A62FA0"/>
    <w:rsid w:val="00A6491D"/>
    <w:rsid w:val="00A64BFA"/>
    <w:rsid w:val="00A6508B"/>
    <w:rsid w:val="00A654BB"/>
    <w:rsid w:val="00A66530"/>
    <w:rsid w:val="00A66DDF"/>
    <w:rsid w:val="00A66E62"/>
    <w:rsid w:val="00A670B4"/>
    <w:rsid w:val="00A67427"/>
    <w:rsid w:val="00A7152F"/>
    <w:rsid w:val="00A72126"/>
    <w:rsid w:val="00A72838"/>
    <w:rsid w:val="00A737A2"/>
    <w:rsid w:val="00A73CFF"/>
    <w:rsid w:val="00A73FD1"/>
    <w:rsid w:val="00A74B73"/>
    <w:rsid w:val="00A74B93"/>
    <w:rsid w:val="00A75B9B"/>
    <w:rsid w:val="00A76CD4"/>
    <w:rsid w:val="00A82707"/>
    <w:rsid w:val="00A8280C"/>
    <w:rsid w:val="00A8283A"/>
    <w:rsid w:val="00A82F4F"/>
    <w:rsid w:val="00A8613C"/>
    <w:rsid w:val="00A87C3F"/>
    <w:rsid w:val="00A90ED5"/>
    <w:rsid w:val="00A9299F"/>
    <w:rsid w:val="00A93700"/>
    <w:rsid w:val="00A9602B"/>
    <w:rsid w:val="00A967E1"/>
    <w:rsid w:val="00A970B6"/>
    <w:rsid w:val="00AA0324"/>
    <w:rsid w:val="00AA06E0"/>
    <w:rsid w:val="00AA13E8"/>
    <w:rsid w:val="00AA2C14"/>
    <w:rsid w:val="00AA53C2"/>
    <w:rsid w:val="00AA5A20"/>
    <w:rsid w:val="00AB13C8"/>
    <w:rsid w:val="00AB330A"/>
    <w:rsid w:val="00AB5D55"/>
    <w:rsid w:val="00AB5EC3"/>
    <w:rsid w:val="00AB5EF7"/>
    <w:rsid w:val="00AC04D0"/>
    <w:rsid w:val="00AC1D9E"/>
    <w:rsid w:val="00AC2146"/>
    <w:rsid w:val="00AC2327"/>
    <w:rsid w:val="00AC298D"/>
    <w:rsid w:val="00AC2FD4"/>
    <w:rsid w:val="00AC3F02"/>
    <w:rsid w:val="00AC4017"/>
    <w:rsid w:val="00AC428D"/>
    <w:rsid w:val="00AC48DD"/>
    <w:rsid w:val="00AC53CD"/>
    <w:rsid w:val="00AC6606"/>
    <w:rsid w:val="00AC6D5B"/>
    <w:rsid w:val="00AD0EA3"/>
    <w:rsid w:val="00AD463E"/>
    <w:rsid w:val="00AD565D"/>
    <w:rsid w:val="00AD61D9"/>
    <w:rsid w:val="00AE1AC2"/>
    <w:rsid w:val="00AE257D"/>
    <w:rsid w:val="00AE3D27"/>
    <w:rsid w:val="00AE3FBC"/>
    <w:rsid w:val="00AE528E"/>
    <w:rsid w:val="00AE55BE"/>
    <w:rsid w:val="00AE5F8D"/>
    <w:rsid w:val="00AE63E8"/>
    <w:rsid w:val="00AF08B9"/>
    <w:rsid w:val="00AF12B2"/>
    <w:rsid w:val="00AF3029"/>
    <w:rsid w:val="00AF31C5"/>
    <w:rsid w:val="00AF41ED"/>
    <w:rsid w:val="00AF4DEF"/>
    <w:rsid w:val="00AF6DCB"/>
    <w:rsid w:val="00B000A0"/>
    <w:rsid w:val="00B003CF"/>
    <w:rsid w:val="00B019AD"/>
    <w:rsid w:val="00B0584B"/>
    <w:rsid w:val="00B05EFD"/>
    <w:rsid w:val="00B11A17"/>
    <w:rsid w:val="00B14CBF"/>
    <w:rsid w:val="00B15C47"/>
    <w:rsid w:val="00B15C9B"/>
    <w:rsid w:val="00B1717E"/>
    <w:rsid w:val="00B1757F"/>
    <w:rsid w:val="00B204D4"/>
    <w:rsid w:val="00B205DC"/>
    <w:rsid w:val="00B205E8"/>
    <w:rsid w:val="00B21BF1"/>
    <w:rsid w:val="00B25458"/>
    <w:rsid w:val="00B257A4"/>
    <w:rsid w:val="00B2627E"/>
    <w:rsid w:val="00B26D57"/>
    <w:rsid w:val="00B26E78"/>
    <w:rsid w:val="00B27D68"/>
    <w:rsid w:val="00B306FD"/>
    <w:rsid w:val="00B315F6"/>
    <w:rsid w:val="00B32AEE"/>
    <w:rsid w:val="00B3384D"/>
    <w:rsid w:val="00B33D6F"/>
    <w:rsid w:val="00B358A6"/>
    <w:rsid w:val="00B36294"/>
    <w:rsid w:val="00B3684C"/>
    <w:rsid w:val="00B412A1"/>
    <w:rsid w:val="00B413B2"/>
    <w:rsid w:val="00B41B93"/>
    <w:rsid w:val="00B42089"/>
    <w:rsid w:val="00B42F4B"/>
    <w:rsid w:val="00B44148"/>
    <w:rsid w:val="00B4575E"/>
    <w:rsid w:val="00B47C32"/>
    <w:rsid w:val="00B47D5C"/>
    <w:rsid w:val="00B50659"/>
    <w:rsid w:val="00B50CED"/>
    <w:rsid w:val="00B52A49"/>
    <w:rsid w:val="00B5372E"/>
    <w:rsid w:val="00B5390D"/>
    <w:rsid w:val="00B55EC6"/>
    <w:rsid w:val="00B562A3"/>
    <w:rsid w:val="00B565D3"/>
    <w:rsid w:val="00B56C87"/>
    <w:rsid w:val="00B56CD8"/>
    <w:rsid w:val="00B6009B"/>
    <w:rsid w:val="00B60F3A"/>
    <w:rsid w:val="00B60F7E"/>
    <w:rsid w:val="00B61A71"/>
    <w:rsid w:val="00B62BBC"/>
    <w:rsid w:val="00B640D7"/>
    <w:rsid w:val="00B642A8"/>
    <w:rsid w:val="00B64595"/>
    <w:rsid w:val="00B654F2"/>
    <w:rsid w:val="00B65D09"/>
    <w:rsid w:val="00B66288"/>
    <w:rsid w:val="00B67536"/>
    <w:rsid w:val="00B676FB"/>
    <w:rsid w:val="00B70435"/>
    <w:rsid w:val="00B70ED4"/>
    <w:rsid w:val="00B723A6"/>
    <w:rsid w:val="00B72B1D"/>
    <w:rsid w:val="00B73A20"/>
    <w:rsid w:val="00B73C35"/>
    <w:rsid w:val="00B74D3D"/>
    <w:rsid w:val="00B77154"/>
    <w:rsid w:val="00B77815"/>
    <w:rsid w:val="00B8009B"/>
    <w:rsid w:val="00B816CD"/>
    <w:rsid w:val="00B82A21"/>
    <w:rsid w:val="00B837FE"/>
    <w:rsid w:val="00B8473B"/>
    <w:rsid w:val="00B862B2"/>
    <w:rsid w:val="00B87152"/>
    <w:rsid w:val="00B871DE"/>
    <w:rsid w:val="00B87730"/>
    <w:rsid w:val="00B9103D"/>
    <w:rsid w:val="00B96A50"/>
    <w:rsid w:val="00B97D0B"/>
    <w:rsid w:val="00BA477B"/>
    <w:rsid w:val="00BA56CC"/>
    <w:rsid w:val="00BA617B"/>
    <w:rsid w:val="00BA75B0"/>
    <w:rsid w:val="00BB05DA"/>
    <w:rsid w:val="00BB283F"/>
    <w:rsid w:val="00BB2DB2"/>
    <w:rsid w:val="00BB38A3"/>
    <w:rsid w:val="00BB3A86"/>
    <w:rsid w:val="00BB3D98"/>
    <w:rsid w:val="00BB5197"/>
    <w:rsid w:val="00BB6A04"/>
    <w:rsid w:val="00BB6AB9"/>
    <w:rsid w:val="00BC0A10"/>
    <w:rsid w:val="00BC0AEC"/>
    <w:rsid w:val="00BC130A"/>
    <w:rsid w:val="00BC273C"/>
    <w:rsid w:val="00BC3629"/>
    <w:rsid w:val="00BC39BA"/>
    <w:rsid w:val="00BC4661"/>
    <w:rsid w:val="00BC6CB0"/>
    <w:rsid w:val="00BC7893"/>
    <w:rsid w:val="00BD0728"/>
    <w:rsid w:val="00BD08E0"/>
    <w:rsid w:val="00BD128E"/>
    <w:rsid w:val="00BD146A"/>
    <w:rsid w:val="00BD2149"/>
    <w:rsid w:val="00BD2250"/>
    <w:rsid w:val="00BD2EC8"/>
    <w:rsid w:val="00BD35EC"/>
    <w:rsid w:val="00BD362A"/>
    <w:rsid w:val="00BD598B"/>
    <w:rsid w:val="00BD5A23"/>
    <w:rsid w:val="00BD6AAF"/>
    <w:rsid w:val="00BE0C15"/>
    <w:rsid w:val="00BE0D06"/>
    <w:rsid w:val="00BE19D5"/>
    <w:rsid w:val="00BE2CA9"/>
    <w:rsid w:val="00BE31FB"/>
    <w:rsid w:val="00BE338D"/>
    <w:rsid w:val="00BE36CD"/>
    <w:rsid w:val="00BE5DE8"/>
    <w:rsid w:val="00BE6D8F"/>
    <w:rsid w:val="00BF0445"/>
    <w:rsid w:val="00BF260F"/>
    <w:rsid w:val="00BF36F1"/>
    <w:rsid w:val="00C02023"/>
    <w:rsid w:val="00C02696"/>
    <w:rsid w:val="00C036EC"/>
    <w:rsid w:val="00C044D9"/>
    <w:rsid w:val="00C0553E"/>
    <w:rsid w:val="00C05921"/>
    <w:rsid w:val="00C06415"/>
    <w:rsid w:val="00C07911"/>
    <w:rsid w:val="00C07F2F"/>
    <w:rsid w:val="00C100B7"/>
    <w:rsid w:val="00C10BC4"/>
    <w:rsid w:val="00C10F30"/>
    <w:rsid w:val="00C130BE"/>
    <w:rsid w:val="00C133E3"/>
    <w:rsid w:val="00C21283"/>
    <w:rsid w:val="00C227E6"/>
    <w:rsid w:val="00C22A44"/>
    <w:rsid w:val="00C231CE"/>
    <w:rsid w:val="00C2373B"/>
    <w:rsid w:val="00C2509C"/>
    <w:rsid w:val="00C25A0E"/>
    <w:rsid w:val="00C260AC"/>
    <w:rsid w:val="00C30057"/>
    <w:rsid w:val="00C31D1D"/>
    <w:rsid w:val="00C32591"/>
    <w:rsid w:val="00C3260A"/>
    <w:rsid w:val="00C32CAC"/>
    <w:rsid w:val="00C33AF0"/>
    <w:rsid w:val="00C3453A"/>
    <w:rsid w:val="00C354C2"/>
    <w:rsid w:val="00C3598E"/>
    <w:rsid w:val="00C36BE7"/>
    <w:rsid w:val="00C370A4"/>
    <w:rsid w:val="00C376F1"/>
    <w:rsid w:val="00C416E3"/>
    <w:rsid w:val="00C42611"/>
    <w:rsid w:val="00C43F49"/>
    <w:rsid w:val="00C44B4D"/>
    <w:rsid w:val="00C45EED"/>
    <w:rsid w:val="00C46041"/>
    <w:rsid w:val="00C46AD7"/>
    <w:rsid w:val="00C4782E"/>
    <w:rsid w:val="00C47DB7"/>
    <w:rsid w:val="00C524D7"/>
    <w:rsid w:val="00C52749"/>
    <w:rsid w:val="00C53431"/>
    <w:rsid w:val="00C53D14"/>
    <w:rsid w:val="00C5416E"/>
    <w:rsid w:val="00C544E4"/>
    <w:rsid w:val="00C57586"/>
    <w:rsid w:val="00C60AD0"/>
    <w:rsid w:val="00C61A7A"/>
    <w:rsid w:val="00C62E87"/>
    <w:rsid w:val="00C63319"/>
    <w:rsid w:val="00C67079"/>
    <w:rsid w:val="00C7010A"/>
    <w:rsid w:val="00C7089D"/>
    <w:rsid w:val="00C7170A"/>
    <w:rsid w:val="00C7205C"/>
    <w:rsid w:val="00C73263"/>
    <w:rsid w:val="00C73473"/>
    <w:rsid w:val="00C739E1"/>
    <w:rsid w:val="00C73DFA"/>
    <w:rsid w:val="00C74112"/>
    <w:rsid w:val="00C74276"/>
    <w:rsid w:val="00C76011"/>
    <w:rsid w:val="00C776E5"/>
    <w:rsid w:val="00C80441"/>
    <w:rsid w:val="00C8208F"/>
    <w:rsid w:val="00C823C8"/>
    <w:rsid w:val="00C8327E"/>
    <w:rsid w:val="00C845B0"/>
    <w:rsid w:val="00C847D6"/>
    <w:rsid w:val="00C850CF"/>
    <w:rsid w:val="00C90B9C"/>
    <w:rsid w:val="00C91601"/>
    <w:rsid w:val="00C91623"/>
    <w:rsid w:val="00C916D5"/>
    <w:rsid w:val="00C91E97"/>
    <w:rsid w:val="00C9200D"/>
    <w:rsid w:val="00C932EE"/>
    <w:rsid w:val="00C94430"/>
    <w:rsid w:val="00C94E78"/>
    <w:rsid w:val="00C96376"/>
    <w:rsid w:val="00C96481"/>
    <w:rsid w:val="00C9754B"/>
    <w:rsid w:val="00CA008E"/>
    <w:rsid w:val="00CA0263"/>
    <w:rsid w:val="00CA09E9"/>
    <w:rsid w:val="00CA12DD"/>
    <w:rsid w:val="00CA2C4A"/>
    <w:rsid w:val="00CA32BA"/>
    <w:rsid w:val="00CA3619"/>
    <w:rsid w:val="00CA393A"/>
    <w:rsid w:val="00CA3DE5"/>
    <w:rsid w:val="00CA4223"/>
    <w:rsid w:val="00CA4F50"/>
    <w:rsid w:val="00CA7812"/>
    <w:rsid w:val="00CB11F7"/>
    <w:rsid w:val="00CB1E4A"/>
    <w:rsid w:val="00CB2D4B"/>
    <w:rsid w:val="00CB31DA"/>
    <w:rsid w:val="00CB363A"/>
    <w:rsid w:val="00CB396A"/>
    <w:rsid w:val="00CB49D9"/>
    <w:rsid w:val="00CB4F4F"/>
    <w:rsid w:val="00CB5169"/>
    <w:rsid w:val="00CB6204"/>
    <w:rsid w:val="00CC026E"/>
    <w:rsid w:val="00CC0CFF"/>
    <w:rsid w:val="00CC0DDE"/>
    <w:rsid w:val="00CC32C4"/>
    <w:rsid w:val="00CC36C8"/>
    <w:rsid w:val="00CC3D09"/>
    <w:rsid w:val="00CC4737"/>
    <w:rsid w:val="00CC4791"/>
    <w:rsid w:val="00CC6DBC"/>
    <w:rsid w:val="00CC7AB7"/>
    <w:rsid w:val="00CC7D9A"/>
    <w:rsid w:val="00CD1AAE"/>
    <w:rsid w:val="00CD1E75"/>
    <w:rsid w:val="00CD216A"/>
    <w:rsid w:val="00CD241B"/>
    <w:rsid w:val="00CD2D20"/>
    <w:rsid w:val="00CD385B"/>
    <w:rsid w:val="00CD3D93"/>
    <w:rsid w:val="00CD4BB5"/>
    <w:rsid w:val="00CD5B6D"/>
    <w:rsid w:val="00CD771B"/>
    <w:rsid w:val="00CD79DD"/>
    <w:rsid w:val="00CD7C15"/>
    <w:rsid w:val="00CE0877"/>
    <w:rsid w:val="00CE0B45"/>
    <w:rsid w:val="00CE1B21"/>
    <w:rsid w:val="00CE23A5"/>
    <w:rsid w:val="00CE4623"/>
    <w:rsid w:val="00CE6E52"/>
    <w:rsid w:val="00CE7E85"/>
    <w:rsid w:val="00CF03BD"/>
    <w:rsid w:val="00CF0885"/>
    <w:rsid w:val="00CF0DE8"/>
    <w:rsid w:val="00CF197D"/>
    <w:rsid w:val="00CF1A99"/>
    <w:rsid w:val="00CF3943"/>
    <w:rsid w:val="00CF4049"/>
    <w:rsid w:val="00CF4B39"/>
    <w:rsid w:val="00CF5AA2"/>
    <w:rsid w:val="00CF7332"/>
    <w:rsid w:val="00D01908"/>
    <w:rsid w:val="00D020D2"/>
    <w:rsid w:val="00D0216B"/>
    <w:rsid w:val="00D03688"/>
    <w:rsid w:val="00D039A6"/>
    <w:rsid w:val="00D05959"/>
    <w:rsid w:val="00D1366F"/>
    <w:rsid w:val="00D1371C"/>
    <w:rsid w:val="00D137E1"/>
    <w:rsid w:val="00D1430A"/>
    <w:rsid w:val="00D14EC4"/>
    <w:rsid w:val="00D2061A"/>
    <w:rsid w:val="00D20787"/>
    <w:rsid w:val="00D21C3B"/>
    <w:rsid w:val="00D21E11"/>
    <w:rsid w:val="00D26781"/>
    <w:rsid w:val="00D311CF"/>
    <w:rsid w:val="00D31A53"/>
    <w:rsid w:val="00D3243A"/>
    <w:rsid w:val="00D3274C"/>
    <w:rsid w:val="00D3307E"/>
    <w:rsid w:val="00D33A14"/>
    <w:rsid w:val="00D34413"/>
    <w:rsid w:val="00D40596"/>
    <w:rsid w:val="00D409BE"/>
    <w:rsid w:val="00D41CC3"/>
    <w:rsid w:val="00D43077"/>
    <w:rsid w:val="00D44C51"/>
    <w:rsid w:val="00D451AB"/>
    <w:rsid w:val="00D47C7A"/>
    <w:rsid w:val="00D515C8"/>
    <w:rsid w:val="00D520E2"/>
    <w:rsid w:val="00D5390B"/>
    <w:rsid w:val="00D53A11"/>
    <w:rsid w:val="00D54219"/>
    <w:rsid w:val="00D54A7F"/>
    <w:rsid w:val="00D55D57"/>
    <w:rsid w:val="00D5627F"/>
    <w:rsid w:val="00D5710E"/>
    <w:rsid w:val="00D574C1"/>
    <w:rsid w:val="00D57B04"/>
    <w:rsid w:val="00D615CC"/>
    <w:rsid w:val="00D6189C"/>
    <w:rsid w:val="00D64BE5"/>
    <w:rsid w:val="00D65869"/>
    <w:rsid w:val="00D6761E"/>
    <w:rsid w:val="00D713ED"/>
    <w:rsid w:val="00D72AD5"/>
    <w:rsid w:val="00D72DD1"/>
    <w:rsid w:val="00D77686"/>
    <w:rsid w:val="00D837A9"/>
    <w:rsid w:val="00D83CA3"/>
    <w:rsid w:val="00D845EC"/>
    <w:rsid w:val="00D8498C"/>
    <w:rsid w:val="00D856DC"/>
    <w:rsid w:val="00D85CFD"/>
    <w:rsid w:val="00D85F6F"/>
    <w:rsid w:val="00D9216C"/>
    <w:rsid w:val="00D93C94"/>
    <w:rsid w:val="00D941C0"/>
    <w:rsid w:val="00D94452"/>
    <w:rsid w:val="00D96009"/>
    <w:rsid w:val="00D96A4E"/>
    <w:rsid w:val="00D97A0B"/>
    <w:rsid w:val="00DA01EE"/>
    <w:rsid w:val="00DA238C"/>
    <w:rsid w:val="00DA2683"/>
    <w:rsid w:val="00DA2957"/>
    <w:rsid w:val="00DA2C9C"/>
    <w:rsid w:val="00DA509D"/>
    <w:rsid w:val="00DA793E"/>
    <w:rsid w:val="00DB0343"/>
    <w:rsid w:val="00DB05AC"/>
    <w:rsid w:val="00DB108E"/>
    <w:rsid w:val="00DB4290"/>
    <w:rsid w:val="00DB5FE9"/>
    <w:rsid w:val="00DC00F9"/>
    <w:rsid w:val="00DC0996"/>
    <w:rsid w:val="00DC5E63"/>
    <w:rsid w:val="00DC6C0E"/>
    <w:rsid w:val="00DD0158"/>
    <w:rsid w:val="00DD262A"/>
    <w:rsid w:val="00DD28FF"/>
    <w:rsid w:val="00DD2E33"/>
    <w:rsid w:val="00DD33E9"/>
    <w:rsid w:val="00DD5889"/>
    <w:rsid w:val="00DD7F2C"/>
    <w:rsid w:val="00DE1B0D"/>
    <w:rsid w:val="00DE3BDF"/>
    <w:rsid w:val="00DE3E51"/>
    <w:rsid w:val="00DE5D80"/>
    <w:rsid w:val="00DE70D9"/>
    <w:rsid w:val="00DF0BCE"/>
    <w:rsid w:val="00DF3246"/>
    <w:rsid w:val="00DF3E26"/>
    <w:rsid w:val="00DF467C"/>
    <w:rsid w:val="00DF5EC8"/>
    <w:rsid w:val="00DF6546"/>
    <w:rsid w:val="00DF77DC"/>
    <w:rsid w:val="00E01050"/>
    <w:rsid w:val="00E01141"/>
    <w:rsid w:val="00E03193"/>
    <w:rsid w:val="00E03D30"/>
    <w:rsid w:val="00E04DF0"/>
    <w:rsid w:val="00E05A0A"/>
    <w:rsid w:val="00E06104"/>
    <w:rsid w:val="00E075FE"/>
    <w:rsid w:val="00E078DE"/>
    <w:rsid w:val="00E07A2E"/>
    <w:rsid w:val="00E07C57"/>
    <w:rsid w:val="00E1045F"/>
    <w:rsid w:val="00E10BC0"/>
    <w:rsid w:val="00E1183F"/>
    <w:rsid w:val="00E11F1C"/>
    <w:rsid w:val="00E1310A"/>
    <w:rsid w:val="00E134CC"/>
    <w:rsid w:val="00E136A7"/>
    <w:rsid w:val="00E13DFB"/>
    <w:rsid w:val="00E1546B"/>
    <w:rsid w:val="00E15C36"/>
    <w:rsid w:val="00E2048F"/>
    <w:rsid w:val="00E20DA6"/>
    <w:rsid w:val="00E225B5"/>
    <w:rsid w:val="00E23267"/>
    <w:rsid w:val="00E240F6"/>
    <w:rsid w:val="00E24191"/>
    <w:rsid w:val="00E25383"/>
    <w:rsid w:val="00E25DB2"/>
    <w:rsid w:val="00E267EF"/>
    <w:rsid w:val="00E26EEA"/>
    <w:rsid w:val="00E2701B"/>
    <w:rsid w:val="00E2758E"/>
    <w:rsid w:val="00E279E0"/>
    <w:rsid w:val="00E27AC2"/>
    <w:rsid w:val="00E30A42"/>
    <w:rsid w:val="00E31728"/>
    <w:rsid w:val="00E33DAE"/>
    <w:rsid w:val="00E3445E"/>
    <w:rsid w:val="00E34AEC"/>
    <w:rsid w:val="00E352FA"/>
    <w:rsid w:val="00E3715B"/>
    <w:rsid w:val="00E4012E"/>
    <w:rsid w:val="00E41FB9"/>
    <w:rsid w:val="00E421D3"/>
    <w:rsid w:val="00E43292"/>
    <w:rsid w:val="00E4387B"/>
    <w:rsid w:val="00E43B7D"/>
    <w:rsid w:val="00E4412D"/>
    <w:rsid w:val="00E45005"/>
    <w:rsid w:val="00E45E4C"/>
    <w:rsid w:val="00E45E6B"/>
    <w:rsid w:val="00E472EC"/>
    <w:rsid w:val="00E47B7B"/>
    <w:rsid w:val="00E5110D"/>
    <w:rsid w:val="00E5225E"/>
    <w:rsid w:val="00E55BA1"/>
    <w:rsid w:val="00E5668F"/>
    <w:rsid w:val="00E56F27"/>
    <w:rsid w:val="00E60420"/>
    <w:rsid w:val="00E664CD"/>
    <w:rsid w:val="00E67665"/>
    <w:rsid w:val="00E67C93"/>
    <w:rsid w:val="00E70F23"/>
    <w:rsid w:val="00E76570"/>
    <w:rsid w:val="00E77ACA"/>
    <w:rsid w:val="00E81721"/>
    <w:rsid w:val="00E828A7"/>
    <w:rsid w:val="00E832D6"/>
    <w:rsid w:val="00E83F12"/>
    <w:rsid w:val="00E8480C"/>
    <w:rsid w:val="00E8481F"/>
    <w:rsid w:val="00E8585D"/>
    <w:rsid w:val="00E868DB"/>
    <w:rsid w:val="00E86FC7"/>
    <w:rsid w:val="00E87D9C"/>
    <w:rsid w:val="00E92043"/>
    <w:rsid w:val="00E92BDD"/>
    <w:rsid w:val="00E93F0E"/>
    <w:rsid w:val="00E94CCE"/>
    <w:rsid w:val="00E94CDA"/>
    <w:rsid w:val="00E977EF"/>
    <w:rsid w:val="00EA286E"/>
    <w:rsid w:val="00EA357D"/>
    <w:rsid w:val="00EA3F50"/>
    <w:rsid w:val="00EA4125"/>
    <w:rsid w:val="00EA44F6"/>
    <w:rsid w:val="00EA4FFB"/>
    <w:rsid w:val="00EA53D5"/>
    <w:rsid w:val="00EA58D2"/>
    <w:rsid w:val="00EA5C42"/>
    <w:rsid w:val="00EA6728"/>
    <w:rsid w:val="00EA6EE1"/>
    <w:rsid w:val="00EA744E"/>
    <w:rsid w:val="00EB0076"/>
    <w:rsid w:val="00EB1133"/>
    <w:rsid w:val="00EB1BD7"/>
    <w:rsid w:val="00EB1C64"/>
    <w:rsid w:val="00EB4767"/>
    <w:rsid w:val="00EB5623"/>
    <w:rsid w:val="00EC02FB"/>
    <w:rsid w:val="00EC186F"/>
    <w:rsid w:val="00EC1C14"/>
    <w:rsid w:val="00EC1D71"/>
    <w:rsid w:val="00EC1E24"/>
    <w:rsid w:val="00EC2DD5"/>
    <w:rsid w:val="00EC3BA6"/>
    <w:rsid w:val="00EC3E43"/>
    <w:rsid w:val="00EC3FA4"/>
    <w:rsid w:val="00EC4987"/>
    <w:rsid w:val="00EC4FA2"/>
    <w:rsid w:val="00EC576E"/>
    <w:rsid w:val="00EC5CED"/>
    <w:rsid w:val="00ED025B"/>
    <w:rsid w:val="00ED2DC8"/>
    <w:rsid w:val="00ED345D"/>
    <w:rsid w:val="00ED7E84"/>
    <w:rsid w:val="00EE1049"/>
    <w:rsid w:val="00EE2A2C"/>
    <w:rsid w:val="00EE42B3"/>
    <w:rsid w:val="00EE4E1B"/>
    <w:rsid w:val="00EF007A"/>
    <w:rsid w:val="00EF065F"/>
    <w:rsid w:val="00EF1D70"/>
    <w:rsid w:val="00EF2655"/>
    <w:rsid w:val="00EF2786"/>
    <w:rsid w:val="00EF3A87"/>
    <w:rsid w:val="00EF49D0"/>
    <w:rsid w:val="00EF4C72"/>
    <w:rsid w:val="00EF4DC3"/>
    <w:rsid w:val="00EF5C44"/>
    <w:rsid w:val="00EF678D"/>
    <w:rsid w:val="00EF70A6"/>
    <w:rsid w:val="00EF736B"/>
    <w:rsid w:val="00F003C6"/>
    <w:rsid w:val="00F01B11"/>
    <w:rsid w:val="00F01BB6"/>
    <w:rsid w:val="00F021FB"/>
    <w:rsid w:val="00F0296F"/>
    <w:rsid w:val="00F03125"/>
    <w:rsid w:val="00F0428A"/>
    <w:rsid w:val="00F0646C"/>
    <w:rsid w:val="00F064F7"/>
    <w:rsid w:val="00F06721"/>
    <w:rsid w:val="00F06770"/>
    <w:rsid w:val="00F073E4"/>
    <w:rsid w:val="00F075BF"/>
    <w:rsid w:val="00F07942"/>
    <w:rsid w:val="00F1026F"/>
    <w:rsid w:val="00F11672"/>
    <w:rsid w:val="00F11A4C"/>
    <w:rsid w:val="00F13093"/>
    <w:rsid w:val="00F138A4"/>
    <w:rsid w:val="00F13A23"/>
    <w:rsid w:val="00F147A7"/>
    <w:rsid w:val="00F15C53"/>
    <w:rsid w:val="00F16198"/>
    <w:rsid w:val="00F16387"/>
    <w:rsid w:val="00F16908"/>
    <w:rsid w:val="00F17867"/>
    <w:rsid w:val="00F22B63"/>
    <w:rsid w:val="00F24244"/>
    <w:rsid w:val="00F245CA"/>
    <w:rsid w:val="00F25161"/>
    <w:rsid w:val="00F25790"/>
    <w:rsid w:val="00F2690A"/>
    <w:rsid w:val="00F2695C"/>
    <w:rsid w:val="00F26F85"/>
    <w:rsid w:val="00F27516"/>
    <w:rsid w:val="00F325D5"/>
    <w:rsid w:val="00F3640F"/>
    <w:rsid w:val="00F36A91"/>
    <w:rsid w:val="00F41516"/>
    <w:rsid w:val="00F41A7D"/>
    <w:rsid w:val="00F427F1"/>
    <w:rsid w:val="00F45826"/>
    <w:rsid w:val="00F45DD3"/>
    <w:rsid w:val="00F46766"/>
    <w:rsid w:val="00F47E29"/>
    <w:rsid w:val="00F50431"/>
    <w:rsid w:val="00F510C7"/>
    <w:rsid w:val="00F51972"/>
    <w:rsid w:val="00F53EA1"/>
    <w:rsid w:val="00F56C6D"/>
    <w:rsid w:val="00F61DBE"/>
    <w:rsid w:val="00F62E40"/>
    <w:rsid w:val="00F63BED"/>
    <w:rsid w:val="00F6440A"/>
    <w:rsid w:val="00F6549C"/>
    <w:rsid w:val="00F657A5"/>
    <w:rsid w:val="00F7083D"/>
    <w:rsid w:val="00F70F4C"/>
    <w:rsid w:val="00F71A12"/>
    <w:rsid w:val="00F71FDD"/>
    <w:rsid w:val="00F72C9B"/>
    <w:rsid w:val="00F7335B"/>
    <w:rsid w:val="00F74B50"/>
    <w:rsid w:val="00F81525"/>
    <w:rsid w:val="00F82107"/>
    <w:rsid w:val="00F831EE"/>
    <w:rsid w:val="00F8383F"/>
    <w:rsid w:val="00F85F04"/>
    <w:rsid w:val="00F867A9"/>
    <w:rsid w:val="00F90E83"/>
    <w:rsid w:val="00F91024"/>
    <w:rsid w:val="00F91639"/>
    <w:rsid w:val="00F92969"/>
    <w:rsid w:val="00F9363B"/>
    <w:rsid w:val="00F93E81"/>
    <w:rsid w:val="00F96E9F"/>
    <w:rsid w:val="00FA292F"/>
    <w:rsid w:val="00FA2D91"/>
    <w:rsid w:val="00FA3CFD"/>
    <w:rsid w:val="00FA460E"/>
    <w:rsid w:val="00FA4E12"/>
    <w:rsid w:val="00FA7704"/>
    <w:rsid w:val="00FB097F"/>
    <w:rsid w:val="00FB1A47"/>
    <w:rsid w:val="00FB1BF5"/>
    <w:rsid w:val="00FB215A"/>
    <w:rsid w:val="00FB3B76"/>
    <w:rsid w:val="00FB4A8B"/>
    <w:rsid w:val="00FB5FB6"/>
    <w:rsid w:val="00FB771B"/>
    <w:rsid w:val="00FC092F"/>
    <w:rsid w:val="00FC1881"/>
    <w:rsid w:val="00FC3440"/>
    <w:rsid w:val="00FC3532"/>
    <w:rsid w:val="00FC4CC9"/>
    <w:rsid w:val="00FC7C7D"/>
    <w:rsid w:val="00FC7C8F"/>
    <w:rsid w:val="00FC7FE1"/>
    <w:rsid w:val="00FD2E5F"/>
    <w:rsid w:val="00FD35AD"/>
    <w:rsid w:val="00FD3B18"/>
    <w:rsid w:val="00FD4400"/>
    <w:rsid w:val="00FD54F2"/>
    <w:rsid w:val="00FD6853"/>
    <w:rsid w:val="00FE3B9C"/>
    <w:rsid w:val="00FE499F"/>
    <w:rsid w:val="00FE602D"/>
    <w:rsid w:val="00FE76C1"/>
    <w:rsid w:val="00FE7D8A"/>
    <w:rsid w:val="00FF07D7"/>
    <w:rsid w:val="00FF1397"/>
    <w:rsid w:val="00FF1573"/>
    <w:rsid w:val="00FF37EA"/>
    <w:rsid w:val="00FF3C7E"/>
    <w:rsid w:val="00FF4E0E"/>
    <w:rsid w:val="00FF4F8B"/>
    <w:rsid w:val="00FF67B9"/>
    <w:rsid w:val="00FF733D"/>
    <w:rsid w:val="0100553C"/>
    <w:rsid w:val="010A40EA"/>
    <w:rsid w:val="01136803"/>
    <w:rsid w:val="01157D76"/>
    <w:rsid w:val="014A2DD9"/>
    <w:rsid w:val="015B1E46"/>
    <w:rsid w:val="016F79AF"/>
    <w:rsid w:val="01752A4F"/>
    <w:rsid w:val="019C5C64"/>
    <w:rsid w:val="019F3443"/>
    <w:rsid w:val="01B77F31"/>
    <w:rsid w:val="01C300ED"/>
    <w:rsid w:val="01D8634E"/>
    <w:rsid w:val="01EB2951"/>
    <w:rsid w:val="01FC0CD7"/>
    <w:rsid w:val="02462567"/>
    <w:rsid w:val="02592CCA"/>
    <w:rsid w:val="025A6580"/>
    <w:rsid w:val="02B11978"/>
    <w:rsid w:val="02B16760"/>
    <w:rsid w:val="02F60C03"/>
    <w:rsid w:val="02FF5E45"/>
    <w:rsid w:val="0310523A"/>
    <w:rsid w:val="03A0703A"/>
    <w:rsid w:val="03C377B9"/>
    <w:rsid w:val="03EA2EFC"/>
    <w:rsid w:val="0423034B"/>
    <w:rsid w:val="043A3CC9"/>
    <w:rsid w:val="045D44FB"/>
    <w:rsid w:val="046046C1"/>
    <w:rsid w:val="047D562B"/>
    <w:rsid w:val="04855157"/>
    <w:rsid w:val="04864953"/>
    <w:rsid w:val="048877E1"/>
    <w:rsid w:val="048E0186"/>
    <w:rsid w:val="04A736B2"/>
    <w:rsid w:val="04B5187B"/>
    <w:rsid w:val="04D83D29"/>
    <w:rsid w:val="05096C0D"/>
    <w:rsid w:val="05167356"/>
    <w:rsid w:val="0517222E"/>
    <w:rsid w:val="0519537F"/>
    <w:rsid w:val="05436272"/>
    <w:rsid w:val="05476827"/>
    <w:rsid w:val="056D4B55"/>
    <w:rsid w:val="05754C01"/>
    <w:rsid w:val="05794860"/>
    <w:rsid w:val="057F6DC9"/>
    <w:rsid w:val="0582459C"/>
    <w:rsid w:val="05855957"/>
    <w:rsid w:val="059F5981"/>
    <w:rsid w:val="05AE63B6"/>
    <w:rsid w:val="05D636BB"/>
    <w:rsid w:val="05D74688"/>
    <w:rsid w:val="05DB3467"/>
    <w:rsid w:val="05E600D7"/>
    <w:rsid w:val="05EC5B44"/>
    <w:rsid w:val="05FB615F"/>
    <w:rsid w:val="063A119C"/>
    <w:rsid w:val="0641277E"/>
    <w:rsid w:val="0646317A"/>
    <w:rsid w:val="06607ECA"/>
    <w:rsid w:val="06796780"/>
    <w:rsid w:val="06801634"/>
    <w:rsid w:val="06851FBC"/>
    <w:rsid w:val="068E0F51"/>
    <w:rsid w:val="06980F38"/>
    <w:rsid w:val="069C5CE8"/>
    <w:rsid w:val="069D325E"/>
    <w:rsid w:val="06A422CD"/>
    <w:rsid w:val="06C434F7"/>
    <w:rsid w:val="06C9422E"/>
    <w:rsid w:val="071469E8"/>
    <w:rsid w:val="071A1B34"/>
    <w:rsid w:val="071E5C9D"/>
    <w:rsid w:val="07312B7E"/>
    <w:rsid w:val="075C602E"/>
    <w:rsid w:val="075C7020"/>
    <w:rsid w:val="078017DE"/>
    <w:rsid w:val="078229DC"/>
    <w:rsid w:val="080336AD"/>
    <w:rsid w:val="08131C18"/>
    <w:rsid w:val="08430DBD"/>
    <w:rsid w:val="086B1627"/>
    <w:rsid w:val="088C017B"/>
    <w:rsid w:val="08931841"/>
    <w:rsid w:val="08AA7FC6"/>
    <w:rsid w:val="08AC5978"/>
    <w:rsid w:val="08EC2915"/>
    <w:rsid w:val="08EF6636"/>
    <w:rsid w:val="090F58EE"/>
    <w:rsid w:val="09186652"/>
    <w:rsid w:val="092022B5"/>
    <w:rsid w:val="092C5512"/>
    <w:rsid w:val="092F3161"/>
    <w:rsid w:val="0940138E"/>
    <w:rsid w:val="096A6B5F"/>
    <w:rsid w:val="096B1725"/>
    <w:rsid w:val="098D7D07"/>
    <w:rsid w:val="0990755E"/>
    <w:rsid w:val="09A947EA"/>
    <w:rsid w:val="09B90184"/>
    <w:rsid w:val="0A0105B9"/>
    <w:rsid w:val="0A112734"/>
    <w:rsid w:val="0A1C187F"/>
    <w:rsid w:val="0A247833"/>
    <w:rsid w:val="0A3672D1"/>
    <w:rsid w:val="0A374116"/>
    <w:rsid w:val="0A391BAF"/>
    <w:rsid w:val="0A5847B8"/>
    <w:rsid w:val="0AA24882"/>
    <w:rsid w:val="0AA92958"/>
    <w:rsid w:val="0AAC4AC0"/>
    <w:rsid w:val="0ACC7B15"/>
    <w:rsid w:val="0AD11AFD"/>
    <w:rsid w:val="0AEC727C"/>
    <w:rsid w:val="0B183067"/>
    <w:rsid w:val="0B243BD1"/>
    <w:rsid w:val="0B3271DD"/>
    <w:rsid w:val="0B3F3452"/>
    <w:rsid w:val="0B696939"/>
    <w:rsid w:val="0B7E67EB"/>
    <w:rsid w:val="0B8415DD"/>
    <w:rsid w:val="0BAA3B0B"/>
    <w:rsid w:val="0BAE5424"/>
    <w:rsid w:val="0BAE632D"/>
    <w:rsid w:val="0BBB7935"/>
    <w:rsid w:val="0BC60BC8"/>
    <w:rsid w:val="0BC670DC"/>
    <w:rsid w:val="0BDF58DB"/>
    <w:rsid w:val="0BE06BBE"/>
    <w:rsid w:val="0C065D17"/>
    <w:rsid w:val="0C156C22"/>
    <w:rsid w:val="0C165A64"/>
    <w:rsid w:val="0C363BBB"/>
    <w:rsid w:val="0C3E5662"/>
    <w:rsid w:val="0C4161AC"/>
    <w:rsid w:val="0C4E7C47"/>
    <w:rsid w:val="0C5B5DE8"/>
    <w:rsid w:val="0C6B6317"/>
    <w:rsid w:val="0C7A3F96"/>
    <w:rsid w:val="0C9868DA"/>
    <w:rsid w:val="0CEC47C3"/>
    <w:rsid w:val="0CFB255C"/>
    <w:rsid w:val="0D07311C"/>
    <w:rsid w:val="0D0D57A7"/>
    <w:rsid w:val="0D201E78"/>
    <w:rsid w:val="0D2731F2"/>
    <w:rsid w:val="0D721847"/>
    <w:rsid w:val="0D7B2EA8"/>
    <w:rsid w:val="0DB9520E"/>
    <w:rsid w:val="0DBD709A"/>
    <w:rsid w:val="0DD8176C"/>
    <w:rsid w:val="0DDA3736"/>
    <w:rsid w:val="0DF85BFA"/>
    <w:rsid w:val="0DFD1493"/>
    <w:rsid w:val="0DFF4F4B"/>
    <w:rsid w:val="0E030813"/>
    <w:rsid w:val="0E0C7E3C"/>
    <w:rsid w:val="0E245540"/>
    <w:rsid w:val="0E3460A4"/>
    <w:rsid w:val="0E5822CF"/>
    <w:rsid w:val="0ED06495"/>
    <w:rsid w:val="0ED31D6D"/>
    <w:rsid w:val="0F005E52"/>
    <w:rsid w:val="0F07437A"/>
    <w:rsid w:val="0F167D68"/>
    <w:rsid w:val="0F1E36C4"/>
    <w:rsid w:val="0F32768C"/>
    <w:rsid w:val="0F8668FC"/>
    <w:rsid w:val="0F8B4D5D"/>
    <w:rsid w:val="0F9D2A2E"/>
    <w:rsid w:val="0FB83CF7"/>
    <w:rsid w:val="0FBE7AE4"/>
    <w:rsid w:val="0FD26A35"/>
    <w:rsid w:val="0FF33223"/>
    <w:rsid w:val="10032A27"/>
    <w:rsid w:val="10046AE7"/>
    <w:rsid w:val="1013147E"/>
    <w:rsid w:val="10490124"/>
    <w:rsid w:val="104A2ADF"/>
    <w:rsid w:val="10514820"/>
    <w:rsid w:val="10537FD8"/>
    <w:rsid w:val="105B3FF6"/>
    <w:rsid w:val="10703EDE"/>
    <w:rsid w:val="107C671B"/>
    <w:rsid w:val="109A2E61"/>
    <w:rsid w:val="10A5627E"/>
    <w:rsid w:val="10BC7241"/>
    <w:rsid w:val="10DE5489"/>
    <w:rsid w:val="10E53876"/>
    <w:rsid w:val="111C099E"/>
    <w:rsid w:val="11376CCA"/>
    <w:rsid w:val="11650F0A"/>
    <w:rsid w:val="116960B5"/>
    <w:rsid w:val="11741E47"/>
    <w:rsid w:val="11976BFB"/>
    <w:rsid w:val="11A81CDF"/>
    <w:rsid w:val="11A877CE"/>
    <w:rsid w:val="11B2449C"/>
    <w:rsid w:val="11B80C75"/>
    <w:rsid w:val="11EE3B58"/>
    <w:rsid w:val="120247B9"/>
    <w:rsid w:val="1203379A"/>
    <w:rsid w:val="12360648"/>
    <w:rsid w:val="123862EF"/>
    <w:rsid w:val="12463C8B"/>
    <w:rsid w:val="1255782F"/>
    <w:rsid w:val="127B6AFC"/>
    <w:rsid w:val="1299596E"/>
    <w:rsid w:val="12A00807"/>
    <w:rsid w:val="12C15E60"/>
    <w:rsid w:val="12C4006D"/>
    <w:rsid w:val="12C61972"/>
    <w:rsid w:val="12C82205"/>
    <w:rsid w:val="12DC585B"/>
    <w:rsid w:val="12E241CA"/>
    <w:rsid w:val="13136F44"/>
    <w:rsid w:val="13140A84"/>
    <w:rsid w:val="13386F35"/>
    <w:rsid w:val="133E4172"/>
    <w:rsid w:val="13806507"/>
    <w:rsid w:val="138242C1"/>
    <w:rsid w:val="138D1844"/>
    <w:rsid w:val="1399780D"/>
    <w:rsid w:val="139A7F6E"/>
    <w:rsid w:val="139C46D5"/>
    <w:rsid w:val="13C137B4"/>
    <w:rsid w:val="13C60233"/>
    <w:rsid w:val="13D70261"/>
    <w:rsid w:val="13D74D17"/>
    <w:rsid w:val="13E77734"/>
    <w:rsid w:val="13F56BD4"/>
    <w:rsid w:val="13F71DBE"/>
    <w:rsid w:val="140970A8"/>
    <w:rsid w:val="142007B3"/>
    <w:rsid w:val="14214815"/>
    <w:rsid w:val="14263231"/>
    <w:rsid w:val="142D74FF"/>
    <w:rsid w:val="143E0542"/>
    <w:rsid w:val="144968D3"/>
    <w:rsid w:val="14573075"/>
    <w:rsid w:val="14690981"/>
    <w:rsid w:val="147E553C"/>
    <w:rsid w:val="149B292C"/>
    <w:rsid w:val="149B30C3"/>
    <w:rsid w:val="14BB3346"/>
    <w:rsid w:val="14C42B1C"/>
    <w:rsid w:val="14C921EB"/>
    <w:rsid w:val="150B7900"/>
    <w:rsid w:val="155142DE"/>
    <w:rsid w:val="155A5289"/>
    <w:rsid w:val="15643BA8"/>
    <w:rsid w:val="156F75AE"/>
    <w:rsid w:val="15AC30B6"/>
    <w:rsid w:val="15E72D7E"/>
    <w:rsid w:val="160244DF"/>
    <w:rsid w:val="160A65AC"/>
    <w:rsid w:val="162D05E7"/>
    <w:rsid w:val="162D3220"/>
    <w:rsid w:val="163D6566"/>
    <w:rsid w:val="16427832"/>
    <w:rsid w:val="167C7717"/>
    <w:rsid w:val="16936E8E"/>
    <w:rsid w:val="169D0DE5"/>
    <w:rsid w:val="16A1108C"/>
    <w:rsid w:val="16D60A6A"/>
    <w:rsid w:val="16F25FF5"/>
    <w:rsid w:val="17117110"/>
    <w:rsid w:val="171C2EF9"/>
    <w:rsid w:val="172613E2"/>
    <w:rsid w:val="17297152"/>
    <w:rsid w:val="17393F5D"/>
    <w:rsid w:val="176277B7"/>
    <w:rsid w:val="17677174"/>
    <w:rsid w:val="177E791B"/>
    <w:rsid w:val="179328CC"/>
    <w:rsid w:val="179E4A77"/>
    <w:rsid w:val="17B772B6"/>
    <w:rsid w:val="17CE3B40"/>
    <w:rsid w:val="17D40875"/>
    <w:rsid w:val="17D963FD"/>
    <w:rsid w:val="17DC41CC"/>
    <w:rsid w:val="17E30EC2"/>
    <w:rsid w:val="17EF0CD3"/>
    <w:rsid w:val="17F4515B"/>
    <w:rsid w:val="18044140"/>
    <w:rsid w:val="18235CAA"/>
    <w:rsid w:val="183C1139"/>
    <w:rsid w:val="185E3B22"/>
    <w:rsid w:val="18684CF0"/>
    <w:rsid w:val="187B5D6A"/>
    <w:rsid w:val="18A031D7"/>
    <w:rsid w:val="18F03CFD"/>
    <w:rsid w:val="19165CF7"/>
    <w:rsid w:val="19187ABE"/>
    <w:rsid w:val="1931674C"/>
    <w:rsid w:val="193D1A70"/>
    <w:rsid w:val="194C4DB4"/>
    <w:rsid w:val="195351E1"/>
    <w:rsid w:val="195A2F30"/>
    <w:rsid w:val="1968609A"/>
    <w:rsid w:val="197763A3"/>
    <w:rsid w:val="198854A2"/>
    <w:rsid w:val="19AC0CB4"/>
    <w:rsid w:val="19BC2666"/>
    <w:rsid w:val="19C77EA2"/>
    <w:rsid w:val="19C83DDC"/>
    <w:rsid w:val="1A1A2656"/>
    <w:rsid w:val="1A35310B"/>
    <w:rsid w:val="1A5A5C4B"/>
    <w:rsid w:val="1A6A5711"/>
    <w:rsid w:val="1A6D0A09"/>
    <w:rsid w:val="1A6D648E"/>
    <w:rsid w:val="1A6E4B66"/>
    <w:rsid w:val="1A717929"/>
    <w:rsid w:val="1A762212"/>
    <w:rsid w:val="1AA14C2C"/>
    <w:rsid w:val="1AA9207E"/>
    <w:rsid w:val="1AB601E2"/>
    <w:rsid w:val="1ABB045F"/>
    <w:rsid w:val="1ACA4F12"/>
    <w:rsid w:val="1B1D3B7B"/>
    <w:rsid w:val="1B2814DC"/>
    <w:rsid w:val="1B4B18E9"/>
    <w:rsid w:val="1B8D1899"/>
    <w:rsid w:val="1BB52310"/>
    <w:rsid w:val="1BC16036"/>
    <w:rsid w:val="1BD40C70"/>
    <w:rsid w:val="1BD6756F"/>
    <w:rsid w:val="1BDF0ACA"/>
    <w:rsid w:val="1BEC49DB"/>
    <w:rsid w:val="1C104633"/>
    <w:rsid w:val="1C120FAF"/>
    <w:rsid w:val="1C255289"/>
    <w:rsid w:val="1C404C37"/>
    <w:rsid w:val="1C750B0C"/>
    <w:rsid w:val="1C8E6511"/>
    <w:rsid w:val="1CA31F8B"/>
    <w:rsid w:val="1CD31D16"/>
    <w:rsid w:val="1CFA299A"/>
    <w:rsid w:val="1D3B6F0E"/>
    <w:rsid w:val="1D72359A"/>
    <w:rsid w:val="1D792624"/>
    <w:rsid w:val="1DA63C54"/>
    <w:rsid w:val="1DBD04DA"/>
    <w:rsid w:val="1DF11541"/>
    <w:rsid w:val="1E1E02EF"/>
    <w:rsid w:val="1E336318"/>
    <w:rsid w:val="1E5B1377"/>
    <w:rsid w:val="1E5C3023"/>
    <w:rsid w:val="1E65370C"/>
    <w:rsid w:val="1E857F22"/>
    <w:rsid w:val="1E8822FB"/>
    <w:rsid w:val="1E9F430C"/>
    <w:rsid w:val="1EA1221E"/>
    <w:rsid w:val="1EA44CEB"/>
    <w:rsid w:val="1EBE3522"/>
    <w:rsid w:val="1EFC3BAF"/>
    <w:rsid w:val="1F176598"/>
    <w:rsid w:val="1F201058"/>
    <w:rsid w:val="1F26058A"/>
    <w:rsid w:val="1F2A4D5E"/>
    <w:rsid w:val="1F353C0A"/>
    <w:rsid w:val="1F417171"/>
    <w:rsid w:val="1F563EA7"/>
    <w:rsid w:val="1F616606"/>
    <w:rsid w:val="1F706952"/>
    <w:rsid w:val="1F766B62"/>
    <w:rsid w:val="1F933DAA"/>
    <w:rsid w:val="1FAA4D18"/>
    <w:rsid w:val="1FB17147"/>
    <w:rsid w:val="1FB760ED"/>
    <w:rsid w:val="1FB862A6"/>
    <w:rsid w:val="1FD375F1"/>
    <w:rsid w:val="1FD63C3F"/>
    <w:rsid w:val="1FF31A83"/>
    <w:rsid w:val="1FF539F1"/>
    <w:rsid w:val="201628CE"/>
    <w:rsid w:val="20637AC1"/>
    <w:rsid w:val="207577EE"/>
    <w:rsid w:val="208D38F2"/>
    <w:rsid w:val="208E34CC"/>
    <w:rsid w:val="209661C2"/>
    <w:rsid w:val="209F4517"/>
    <w:rsid w:val="20AC0BEB"/>
    <w:rsid w:val="20BB2F53"/>
    <w:rsid w:val="20C4199A"/>
    <w:rsid w:val="20CE0F4A"/>
    <w:rsid w:val="20EB1024"/>
    <w:rsid w:val="21075FBA"/>
    <w:rsid w:val="210A551C"/>
    <w:rsid w:val="210B3144"/>
    <w:rsid w:val="215A6747"/>
    <w:rsid w:val="21633224"/>
    <w:rsid w:val="21817DD4"/>
    <w:rsid w:val="21820804"/>
    <w:rsid w:val="219306A6"/>
    <w:rsid w:val="219C42D7"/>
    <w:rsid w:val="21DF4421"/>
    <w:rsid w:val="21E5753C"/>
    <w:rsid w:val="21FD4C23"/>
    <w:rsid w:val="22207C45"/>
    <w:rsid w:val="22574FFF"/>
    <w:rsid w:val="225E7707"/>
    <w:rsid w:val="2290527E"/>
    <w:rsid w:val="22A24F32"/>
    <w:rsid w:val="22A64967"/>
    <w:rsid w:val="22C11ADA"/>
    <w:rsid w:val="22D12BC7"/>
    <w:rsid w:val="22D1722D"/>
    <w:rsid w:val="22D71611"/>
    <w:rsid w:val="22E925A3"/>
    <w:rsid w:val="22F95FB5"/>
    <w:rsid w:val="22FD735D"/>
    <w:rsid w:val="23426ECA"/>
    <w:rsid w:val="235A4CA6"/>
    <w:rsid w:val="236A7E4F"/>
    <w:rsid w:val="236F35E7"/>
    <w:rsid w:val="23E241C0"/>
    <w:rsid w:val="23E41BD9"/>
    <w:rsid w:val="23F5677C"/>
    <w:rsid w:val="2406077D"/>
    <w:rsid w:val="24064F6A"/>
    <w:rsid w:val="240F662E"/>
    <w:rsid w:val="242C605E"/>
    <w:rsid w:val="24A37292"/>
    <w:rsid w:val="24B1643E"/>
    <w:rsid w:val="24F25311"/>
    <w:rsid w:val="2510626E"/>
    <w:rsid w:val="25182E37"/>
    <w:rsid w:val="25284817"/>
    <w:rsid w:val="2529704C"/>
    <w:rsid w:val="253215C5"/>
    <w:rsid w:val="2534692A"/>
    <w:rsid w:val="255D2052"/>
    <w:rsid w:val="257162D7"/>
    <w:rsid w:val="2573204F"/>
    <w:rsid w:val="258A1268"/>
    <w:rsid w:val="25B07727"/>
    <w:rsid w:val="25BC160E"/>
    <w:rsid w:val="25D1584C"/>
    <w:rsid w:val="25E97868"/>
    <w:rsid w:val="260E7D22"/>
    <w:rsid w:val="261D5F6F"/>
    <w:rsid w:val="26217CFD"/>
    <w:rsid w:val="26514780"/>
    <w:rsid w:val="2683521B"/>
    <w:rsid w:val="26900040"/>
    <w:rsid w:val="26C1721D"/>
    <w:rsid w:val="26C3198C"/>
    <w:rsid w:val="26C6388C"/>
    <w:rsid w:val="26EE0DB8"/>
    <w:rsid w:val="2734675E"/>
    <w:rsid w:val="274B5FA5"/>
    <w:rsid w:val="274D45A0"/>
    <w:rsid w:val="275505FF"/>
    <w:rsid w:val="275F557D"/>
    <w:rsid w:val="27613A13"/>
    <w:rsid w:val="27703619"/>
    <w:rsid w:val="27794D8F"/>
    <w:rsid w:val="278E3170"/>
    <w:rsid w:val="27A646DA"/>
    <w:rsid w:val="27A73717"/>
    <w:rsid w:val="27B924FC"/>
    <w:rsid w:val="27C97F3F"/>
    <w:rsid w:val="27E64BF3"/>
    <w:rsid w:val="27EE162B"/>
    <w:rsid w:val="27FA4082"/>
    <w:rsid w:val="28121145"/>
    <w:rsid w:val="2828418E"/>
    <w:rsid w:val="2834197C"/>
    <w:rsid w:val="28392D72"/>
    <w:rsid w:val="283F2A53"/>
    <w:rsid w:val="28633082"/>
    <w:rsid w:val="28723097"/>
    <w:rsid w:val="28797E4F"/>
    <w:rsid w:val="28857522"/>
    <w:rsid w:val="2888439A"/>
    <w:rsid w:val="28942549"/>
    <w:rsid w:val="28BC514D"/>
    <w:rsid w:val="28D3684E"/>
    <w:rsid w:val="28E165DC"/>
    <w:rsid w:val="28F416F8"/>
    <w:rsid w:val="29012402"/>
    <w:rsid w:val="291F445D"/>
    <w:rsid w:val="292C49EE"/>
    <w:rsid w:val="293A59EE"/>
    <w:rsid w:val="294B3FEB"/>
    <w:rsid w:val="295A6BB8"/>
    <w:rsid w:val="295F5274"/>
    <w:rsid w:val="29870D4C"/>
    <w:rsid w:val="299E43D8"/>
    <w:rsid w:val="29A31A6A"/>
    <w:rsid w:val="29B93EAB"/>
    <w:rsid w:val="29F762BB"/>
    <w:rsid w:val="2A034D29"/>
    <w:rsid w:val="2A166A58"/>
    <w:rsid w:val="2A1B2581"/>
    <w:rsid w:val="2A447EA8"/>
    <w:rsid w:val="2A4A28DC"/>
    <w:rsid w:val="2A814DAC"/>
    <w:rsid w:val="2A831E10"/>
    <w:rsid w:val="2A9D3266"/>
    <w:rsid w:val="2A9E3C83"/>
    <w:rsid w:val="2AA751B1"/>
    <w:rsid w:val="2AA9450A"/>
    <w:rsid w:val="2AAF1FC0"/>
    <w:rsid w:val="2AC25434"/>
    <w:rsid w:val="2AC37F66"/>
    <w:rsid w:val="2ACF6BCD"/>
    <w:rsid w:val="2AD44964"/>
    <w:rsid w:val="2ADA7DE7"/>
    <w:rsid w:val="2AEA2D75"/>
    <w:rsid w:val="2AF5589B"/>
    <w:rsid w:val="2B163BA8"/>
    <w:rsid w:val="2B1E22D5"/>
    <w:rsid w:val="2B5827A3"/>
    <w:rsid w:val="2B7E53E4"/>
    <w:rsid w:val="2B9E191F"/>
    <w:rsid w:val="2BBD0B4F"/>
    <w:rsid w:val="2BCF0790"/>
    <w:rsid w:val="2BD43DEA"/>
    <w:rsid w:val="2BDD4EF3"/>
    <w:rsid w:val="2BE558B3"/>
    <w:rsid w:val="2C0A478F"/>
    <w:rsid w:val="2C153E60"/>
    <w:rsid w:val="2C261F40"/>
    <w:rsid w:val="2C2B3683"/>
    <w:rsid w:val="2C41510F"/>
    <w:rsid w:val="2C6270DE"/>
    <w:rsid w:val="2C633AE6"/>
    <w:rsid w:val="2C6A0C3C"/>
    <w:rsid w:val="2C8450A8"/>
    <w:rsid w:val="2C8C11DD"/>
    <w:rsid w:val="2CDD482A"/>
    <w:rsid w:val="2CEC7043"/>
    <w:rsid w:val="2D0A65F3"/>
    <w:rsid w:val="2D5F56D2"/>
    <w:rsid w:val="2D985022"/>
    <w:rsid w:val="2D9853DD"/>
    <w:rsid w:val="2DB02873"/>
    <w:rsid w:val="2DB8647D"/>
    <w:rsid w:val="2DC36DE5"/>
    <w:rsid w:val="2DFC0965"/>
    <w:rsid w:val="2DFE26D1"/>
    <w:rsid w:val="2DFE35CF"/>
    <w:rsid w:val="2E1A69FE"/>
    <w:rsid w:val="2E402F11"/>
    <w:rsid w:val="2E4D4ACB"/>
    <w:rsid w:val="2E625F71"/>
    <w:rsid w:val="2E6B420B"/>
    <w:rsid w:val="2E921355"/>
    <w:rsid w:val="2E977259"/>
    <w:rsid w:val="2E9C29F2"/>
    <w:rsid w:val="2EA50592"/>
    <w:rsid w:val="2EAD31D8"/>
    <w:rsid w:val="2EB82C00"/>
    <w:rsid w:val="2EC22DD3"/>
    <w:rsid w:val="2ED344F5"/>
    <w:rsid w:val="2EE1150A"/>
    <w:rsid w:val="2F630931"/>
    <w:rsid w:val="2F6F1A04"/>
    <w:rsid w:val="2F6F1AD9"/>
    <w:rsid w:val="2F7A1D56"/>
    <w:rsid w:val="2F9274FF"/>
    <w:rsid w:val="2F946365"/>
    <w:rsid w:val="2FA8676C"/>
    <w:rsid w:val="2FB20E85"/>
    <w:rsid w:val="2FC01FE3"/>
    <w:rsid w:val="2FCC0A00"/>
    <w:rsid w:val="2FD7548C"/>
    <w:rsid w:val="2FE3291D"/>
    <w:rsid w:val="2FFC43C7"/>
    <w:rsid w:val="30097699"/>
    <w:rsid w:val="301603D1"/>
    <w:rsid w:val="30246DD6"/>
    <w:rsid w:val="30393847"/>
    <w:rsid w:val="30467282"/>
    <w:rsid w:val="30771F2F"/>
    <w:rsid w:val="30912C3D"/>
    <w:rsid w:val="30BE08E1"/>
    <w:rsid w:val="30F62275"/>
    <w:rsid w:val="310B501A"/>
    <w:rsid w:val="3110428C"/>
    <w:rsid w:val="3112366A"/>
    <w:rsid w:val="31262ECF"/>
    <w:rsid w:val="313A2A92"/>
    <w:rsid w:val="314F17F5"/>
    <w:rsid w:val="315C608D"/>
    <w:rsid w:val="317453BC"/>
    <w:rsid w:val="319B29F2"/>
    <w:rsid w:val="31B77767"/>
    <w:rsid w:val="32113C2C"/>
    <w:rsid w:val="321B6090"/>
    <w:rsid w:val="32200849"/>
    <w:rsid w:val="32246D87"/>
    <w:rsid w:val="323C050C"/>
    <w:rsid w:val="323E1E84"/>
    <w:rsid w:val="325F18EA"/>
    <w:rsid w:val="326E106F"/>
    <w:rsid w:val="32787C3D"/>
    <w:rsid w:val="327C756B"/>
    <w:rsid w:val="327E1045"/>
    <w:rsid w:val="328D78CF"/>
    <w:rsid w:val="32926580"/>
    <w:rsid w:val="32B62500"/>
    <w:rsid w:val="32BE7405"/>
    <w:rsid w:val="32E26B9B"/>
    <w:rsid w:val="3353536D"/>
    <w:rsid w:val="33571450"/>
    <w:rsid w:val="3383165C"/>
    <w:rsid w:val="339C6917"/>
    <w:rsid w:val="339E6EDA"/>
    <w:rsid w:val="33A2497B"/>
    <w:rsid w:val="33AB50A9"/>
    <w:rsid w:val="33B35541"/>
    <w:rsid w:val="33C5616B"/>
    <w:rsid w:val="33C6368C"/>
    <w:rsid w:val="33E70DCF"/>
    <w:rsid w:val="33ED56C2"/>
    <w:rsid w:val="340223B2"/>
    <w:rsid w:val="342A3D2D"/>
    <w:rsid w:val="342B17CD"/>
    <w:rsid w:val="34374155"/>
    <w:rsid w:val="34556473"/>
    <w:rsid w:val="345C39F7"/>
    <w:rsid w:val="347429A7"/>
    <w:rsid w:val="34817FDB"/>
    <w:rsid w:val="34A934DE"/>
    <w:rsid w:val="34B1049E"/>
    <w:rsid w:val="34CE1A9F"/>
    <w:rsid w:val="34D325A1"/>
    <w:rsid w:val="34EA4438"/>
    <w:rsid w:val="35242D79"/>
    <w:rsid w:val="352863EF"/>
    <w:rsid w:val="353820E0"/>
    <w:rsid w:val="359572D0"/>
    <w:rsid w:val="35B03C10"/>
    <w:rsid w:val="35BB4412"/>
    <w:rsid w:val="35DC016C"/>
    <w:rsid w:val="361B79A8"/>
    <w:rsid w:val="3630302B"/>
    <w:rsid w:val="36594165"/>
    <w:rsid w:val="36784963"/>
    <w:rsid w:val="3683687F"/>
    <w:rsid w:val="3695459B"/>
    <w:rsid w:val="36BB5604"/>
    <w:rsid w:val="36DE5DD1"/>
    <w:rsid w:val="36E26A78"/>
    <w:rsid w:val="36EF5DD3"/>
    <w:rsid w:val="36F124CE"/>
    <w:rsid w:val="36F90A3C"/>
    <w:rsid w:val="37036FAF"/>
    <w:rsid w:val="3709137B"/>
    <w:rsid w:val="37304BB8"/>
    <w:rsid w:val="375738D2"/>
    <w:rsid w:val="37920A5A"/>
    <w:rsid w:val="37985457"/>
    <w:rsid w:val="379B46BC"/>
    <w:rsid w:val="37AA071B"/>
    <w:rsid w:val="37C05258"/>
    <w:rsid w:val="37CB5C57"/>
    <w:rsid w:val="37D57125"/>
    <w:rsid w:val="37DB68CE"/>
    <w:rsid w:val="37DD1064"/>
    <w:rsid w:val="37F7266B"/>
    <w:rsid w:val="37FF30FF"/>
    <w:rsid w:val="38240114"/>
    <w:rsid w:val="387717EC"/>
    <w:rsid w:val="38777FB4"/>
    <w:rsid w:val="387C024A"/>
    <w:rsid w:val="389C791D"/>
    <w:rsid w:val="38C06331"/>
    <w:rsid w:val="38D44413"/>
    <w:rsid w:val="38FD3990"/>
    <w:rsid w:val="39165E4B"/>
    <w:rsid w:val="39270D60"/>
    <w:rsid w:val="39565C63"/>
    <w:rsid w:val="398F4730"/>
    <w:rsid w:val="39912147"/>
    <w:rsid w:val="39B522B8"/>
    <w:rsid w:val="39D25277"/>
    <w:rsid w:val="39D84193"/>
    <w:rsid w:val="39FC79A6"/>
    <w:rsid w:val="3A0B5EB8"/>
    <w:rsid w:val="3A0F4D56"/>
    <w:rsid w:val="3A224C58"/>
    <w:rsid w:val="3A2E38E1"/>
    <w:rsid w:val="3A320686"/>
    <w:rsid w:val="3A3C5CF8"/>
    <w:rsid w:val="3A4713F1"/>
    <w:rsid w:val="3A615288"/>
    <w:rsid w:val="3A6303F8"/>
    <w:rsid w:val="3A8744A4"/>
    <w:rsid w:val="3AA5540C"/>
    <w:rsid w:val="3ACE42A9"/>
    <w:rsid w:val="3AE0388B"/>
    <w:rsid w:val="3AE657AF"/>
    <w:rsid w:val="3AED56DC"/>
    <w:rsid w:val="3AEF55AA"/>
    <w:rsid w:val="3B09400D"/>
    <w:rsid w:val="3B1D02AA"/>
    <w:rsid w:val="3B59672E"/>
    <w:rsid w:val="3B806E1C"/>
    <w:rsid w:val="3B8B3D3E"/>
    <w:rsid w:val="3B9076FA"/>
    <w:rsid w:val="3BCB23B8"/>
    <w:rsid w:val="3BD6013A"/>
    <w:rsid w:val="3BEF0A46"/>
    <w:rsid w:val="3BFB2A23"/>
    <w:rsid w:val="3BFE1CEB"/>
    <w:rsid w:val="3C084A0C"/>
    <w:rsid w:val="3C3C0FF7"/>
    <w:rsid w:val="3C452863"/>
    <w:rsid w:val="3C4B79F7"/>
    <w:rsid w:val="3C5928B0"/>
    <w:rsid w:val="3C6479C3"/>
    <w:rsid w:val="3C6D1D54"/>
    <w:rsid w:val="3C9165CB"/>
    <w:rsid w:val="3C9C2F98"/>
    <w:rsid w:val="3C9F389D"/>
    <w:rsid w:val="3CAB7878"/>
    <w:rsid w:val="3CBF4F2E"/>
    <w:rsid w:val="3CC11ACA"/>
    <w:rsid w:val="3CC50051"/>
    <w:rsid w:val="3CE93C7A"/>
    <w:rsid w:val="3D515EC7"/>
    <w:rsid w:val="3D5836AA"/>
    <w:rsid w:val="3D5F5E02"/>
    <w:rsid w:val="3D834ED9"/>
    <w:rsid w:val="3DB364FB"/>
    <w:rsid w:val="3DC11A47"/>
    <w:rsid w:val="3DC15AA1"/>
    <w:rsid w:val="3DC56607"/>
    <w:rsid w:val="3DD01CBB"/>
    <w:rsid w:val="3DEF7199"/>
    <w:rsid w:val="3E0A63FD"/>
    <w:rsid w:val="3E3138DA"/>
    <w:rsid w:val="3E3C3D2A"/>
    <w:rsid w:val="3E4052DC"/>
    <w:rsid w:val="3E660DD9"/>
    <w:rsid w:val="3E6A1BFD"/>
    <w:rsid w:val="3E741D6E"/>
    <w:rsid w:val="3ECB57D1"/>
    <w:rsid w:val="3ED85452"/>
    <w:rsid w:val="3EDC4F9F"/>
    <w:rsid w:val="3EEF0B4C"/>
    <w:rsid w:val="3F0C02C2"/>
    <w:rsid w:val="3F1B30E3"/>
    <w:rsid w:val="3F477DCE"/>
    <w:rsid w:val="3F5827F2"/>
    <w:rsid w:val="3F5D5EFA"/>
    <w:rsid w:val="3F600CBB"/>
    <w:rsid w:val="3F636EE3"/>
    <w:rsid w:val="3F661A90"/>
    <w:rsid w:val="3F9D57ED"/>
    <w:rsid w:val="3FC07E38"/>
    <w:rsid w:val="3FD249C2"/>
    <w:rsid w:val="3FE07722"/>
    <w:rsid w:val="402E3A57"/>
    <w:rsid w:val="4036781D"/>
    <w:rsid w:val="405A5E8D"/>
    <w:rsid w:val="40674587"/>
    <w:rsid w:val="40837536"/>
    <w:rsid w:val="40C306F9"/>
    <w:rsid w:val="40F2750E"/>
    <w:rsid w:val="41004B67"/>
    <w:rsid w:val="410B6974"/>
    <w:rsid w:val="41130E53"/>
    <w:rsid w:val="413D32C0"/>
    <w:rsid w:val="414418F0"/>
    <w:rsid w:val="41486688"/>
    <w:rsid w:val="415416D9"/>
    <w:rsid w:val="41553EEB"/>
    <w:rsid w:val="415C0895"/>
    <w:rsid w:val="416C53F1"/>
    <w:rsid w:val="417F0FDE"/>
    <w:rsid w:val="41A80E96"/>
    <w:rsid w:val="41B16C01"/>
    <w:rsid w:val="41C656AD"/>
    <w:rsid w:val="41C73EBE"/>
    <w:rsid w:val="41F93484"/>
    <w:rsid w:val="42145E76"/>
    <w:rsid w:val="421F2DDE"/>
    <w:rsid w:val="42504C1D"/>
    <w:rsid w:val="42542352"/>
    <w:rsid w:val="42614E4C"/>
    <w:rsid w:val="42664F62"/>
    <w:rsid w:val="42B42DBF"/>
    <w:rsid w:val="42C341BE"/>
    <w:rsid w:val="42F308B1"/>
    <w:rsid w:val="43110886"/>
    <w:rsid w:val="43223EBD"/>
    <w:rsid w:val="43227ECE"/>
    <w:rsid w:val="432509D4"/>
    <w:rsid w:val="43297D13"/>
    <w:rsid w:val="432B3B11"/>
    <w:rsid w:val="43580A8C"/>
    <w:rsid w:val="4369273F"/>
    <w:rsid w:val="43692BE1"/>
    <w:rsid w:val="43A64591"/>
    <w:rsid w:val="43AF5C17"/>
    <w:rsid w:val="43B44E28"/>
    <w:rsid w:val="43CC217C"/>
    <w:rsid w:val="44017E0D"/>
    <w:rsid w:val="4407180D"/>
    <w:rsid w:val="4409369E"/>
    <w:rsid w:val="442D6C10"/>
    <w:rsid w:val="444E59DD"/>
    <w:rsid w:val="444F0990"/>
    <w:rsid w:val="446E4956"/>
    <w:rsid w:val="44901F9D"/>
    <w:rsid w:val="44DC3315"/>
    <w:rsid w:val="44DE22F8"/>
    <w:rsid w:val="44FF30CA"/>
    <w:rsid w:val="4554734F"/>
    <w:rsid w:val="45592D7D"/>
    <w:rsid w:val="4561399A"/>
    <w:rsid w:val="456C3A89"/>
    <w:rsid w:val="45751F8D"/>
    <w:rsid w:val="459574B8"/>
    <w:rsid w:val="45B5636D"/>
    <w:rsid w:val="45C558F8"/>
    <w:rsid w:val="46050A1C"/>
    <w:rsid w:val="46223152"/>
    <w:rsid w:val="462527CD"/>
    <w:rsid w:val="462920FA"/>
    <w:rsid w:val="462F306D"/>
    <w:rsid w:val="46470102"/>
    <w:rsid w:val="46534294"/>
    <w:rsid w:val="46547D60"/>
    <w:rsid w:val="466461CA"/>
    <w:rsid w:val="46790056"/>
    <w:rsid w:val="468620F6"/>
    <w:rsid w:val="46CE4FB8"/>
    <w:rsid w:val="46D12EDF"/>
    <w:rsid w:val="46DF1043"/>
    <w:rsid w:val="46F224F1"/>
    <w:rsid w:val="47024B89"/>
    <w:rsid w:val="472A3760"/>
    <w:rsid w:val="47416864"/>
    <w:rsid w:val="476A0E39"/>
    <w:rsid w:val="4782274C"/>
    <w:rsid w:val="47A95F4A"/>
    <w:rsid w:val="47E26E43"/>
    <w:rsid w:val="47F46BC7"/>
    <w:rsid w:val="48033874"/>
    <w:rsid w:val="48263E3A"/>
    <w:rsid w:val="483416BA"/>
    <w:rsid w:val="4861172F"/>
    <w:rsid w:val="486D5C14"/>
    <w:rsid w:val="487429DE"/>
    <w:rsid w:val="48764C96"/>
    <w:rsid w:val="487E31C1"/>
    <w:rsid w:val="48EB3931"/>
    <w:rsid w:val="490D6655"/>
    <w:rsid w:val="49340F84"/>
    <w:rsid w:val="495063EA"/>
    <w:rsid w:val="49584F34"/>
    <w:rsid w:val="49867E4B"/>
    <w:rsid w:val="498C5ADE"/>
    <w:rsid w:val="49A314C7"/>
    <w:rsid w:val="49A81A17"/>
    <w:rsid w:val="49B326CE"/>
    <w:rsid w:val="49D627F7"/>
    <w:rsid w:val="49E77F06"/>
    <w:rsid w:val="4A1E4296"/>
    <w:rsid w:val="4A363AF9"/>
    <w:rsid w:val="4A422EC3"/>
    <w:rsid w:val="4A4936D0"/>
    <w:rsid w:val="4A4965F1"/>
    <w:rsid w:val="4A655B26"/>
    <w:rsid w:val="4A6C5A10"/>
    <w:rsid w:val="4A7863AE"/>
    <w:rsid w:val="4A861153"/>
    <w:rsid w:val="4A916723"/>
    <w:rsid w:val="4AB14E40"/>
    <w:rsid w:val="4AC50647"/>
    <w:rsid w:val="4AC924C4"/>
    <w:rsid w:val="4ACA0943"/>
    <w:rsid w:val="4AD25862"/>
    <w:rsid w:val="4AD50751"/>
    <w:rsid w:val="4ADF340C"/>
    <w:rsid w:val="4AEC3008"/>
    <w:rsid w:val="4B0D0140"/>
    <w:rsid w:val="4B1F5E4F"/>
    <w:rsid w:val="4B337A5B"/>
    <w:rsid w:val="4B40440A"/>
    <w:rsid w:val="4B6C1FCB"/>
    <w:rsid w:val="4B7D03E7"/>
    <w:rsid w:val="4B9304A5"/>
    <w:rsid w:val="4B956D48"/>
    <w:rsid w:val="4BA41FBC"/>
    <w:rsid w:val="4BB61845"/>
    <w:rsid w:val="4BE36E91"/>
    <w:rsid w:val="4C093835"/>
    <w:rsid w:val="4C172E84"/>
    <w:rsid w:val="4C1E5DC4"/>
    <w:rsid w:val="4C213D03"/>
    <w:rsid w:val="4C4B1B69"/>
    <w:rsid w:val="4C6B4F7E"/>
    <w:rsid w:val="4C6D7FC6"/>
    <w:rsid w:val="4C6F59D7"/>
    <w:rsid w:val="4C703E58"/>
    <w:rsid w:val="4C764A95"/>
    <w:rsid w:val="4C9124AD"/>
    <w:rsid w:val="4C927F2F"/>
    <w:rsid w:val="4CC530AB"/>
    <w:rsid w:val="4CC8182C"/>
    <w:rsid w:val="4CF40E15"/>
    <w:rsid w:val="4CFF750E"/>
    <w:rsid w:val="4D1479E2"/>
    <w:rsid w:val="4D1B6212"/>
    <w:rsid w:val="4D267823"/>
    <w:rsid w:val="4D362BCB"/>
    <w:rsid w:val="4D4776F6"/>
    <w:rsid w:val="4D4F1103"/>
    <w:rsid w:val="4D542B79"/>
    <w:rsid w:val="4D686D21"/>
    <w:rsid w:val="4D736557"/>
    <w:rsid w:val="4D7367E0"/>
    <w:rsid w:val="4D8152FA"/>
    <w:rsid w:val="4D815886"/>
    <w:rsid w:val="4D922B29"/>
    <w:rsid w:val="4D9726E8"/>
    <w:rsid w:val="4D9946FA"/>
    <w:rsid w:val="4DAC0ED3"/>
    <w:rsid w:val="4DD76D6F"/>
    <w:rsid w:val="4DE1288C"/>
    <w:rsid w:val="4DE32786"/>
    <w:rsid w:val="4DED35DD"/>
    <w:rsid w:val="4DF141B8"/>
    <w:rsid w:val="4DFA6EEB"/>
    <w:rsid w:val="4E180F2B"/>
    <w:rsid w:val="4E1C64CD"/>
    <w:rsid w:val="4E457F31"/>
    <w:rsid w:val="4E595411"/>
    <w:rsid w:val="4E8770E5"/>
    <w:rsid w:val="4E8C356D"/>
    <w:rsid w:val="4EA604F0"/>
    <w:rsid w:val="4EAA7B05"/>
    <w:rsid w:val="4ECD3748"/>
    <w:rsid w:val="4EEC35A6"/>
    <w:rsid w:val="4EFB560F"/>
    <w:rsid w:val="4F011B31"/>
    <w:rsid w:val="4F157929"/>
    <w:rsid w:val="4F1B712F"/>
    <w:rsid w:val="4F5D08D5"/>
    <w:rsid w:val="4F7340AF"/>
    <w:rsid w:val="4FA871BC"/>
    <w:rsid w:val="4FAC38EF"/>
    <w:rsid w:val="4FAC52CF"/>
    <w:rsid w:val="4FC30F5C"/>
    <w:rsid w:val="4FC77B45"/>
    <w:rsid w:val="4FD24121"/>
    <w:rsid w:val="4FDB7CA7"/>
    <w:rsid w:val="4FF963FF"/>
    <w:rsid w:val="501875C3"/>
    <w:rsid w:val="5023460F"/>
    <w:rsid w:val="50312229"/>
    <w:rsid w:val="503F19FE"/>
    <w:rsid w:val="50621A6B"/>
    <w:rsid w:val="506572D9"/>
    <w:rsid w:val="508C0FF1"/>
    <w:rsid w:val="50B37634"/>
    <w:rsid w:val="50D60CC3"/>
    <w:rsid w:val="50EC3C76"/>
    <w:rsid w:val="50F70A19"/>
    <w:rsid w:val="51003884"/>
    <w:rsid w:val="511C49E6"/>
    <w:rsid w:val="51304CEA"/>
    <w:rsid w:val="513F6D6E"/>
    <w:rsid w:val="51471C8C"/>
    <w:rsid w:val="5147783D"/>
    <w:rsid w:val="51531532"/>
    <w:rsid w:val="515742C8"/>
    <w:rsid w:val="51591747"/>
    <w:rsid w:val="51601509"/>
    <w:rsid w:val="51980B15"/>
    <w:rsid w:val="519C08F1"/>
    <w:rsid w:val="51C55AFF"/>
    <w:rsid w:val="51CE41AD"/>
    <w:rsid w:val="51D50069"/>
    <w:rsid w:val="51ED740F"/>
    <w:rsid w:val="51F37EF0"/>
    <w:rsid w:val="51F75959"/>
    <w:rsid w:val="522E3449"/>
    <w:rsid w:val="523B4A36"/>
    <w:rsid w:val="52427E9B"/>
    <w:rsid w:val="5257222D"/>
    <w:rsid w:val="525E69B6"/>
    <w:rsid w:val="52B2025C"/>
    <w:rsid w:val="52B765B5"/>
    <w:rsid w:val="52BA4BAC"/>
    <w:rsid w:val="52BD4221"/>
    <w:rsid w:val="52E0244D"/>
    <w:rsid w:val="52EC4DF2"/>
    <w:rsid w:val="52F11AD0"/>
    <w:rsid w:val="53193CC8"/>
    <w:rsid w:val="539719B0"/>
    <w:rsid w:val="53A022C0"/>
    <w:rsid w:val="53AE0A28"/>
    <w:rsid w:val="53BC2E2C"/>
    <w:rsid w:val="53C05DBE"/>
    <w:rsid w:val="53D56C61"/>
    <w:rsid w:val="53EB2310"/>
    <w:rsid w:val="53F344AA"/>
    <w:rsid w:val="53F51CFD"/>
    <w:rsid w:val="54053E72"/>
    <w:rsid w:val="54151E18"/>
    <w:rsid w:val="544019EF"/>
    <w:rsid w:val="544E58B1"/>
    <w:rsid w:val="54620E4E"/>
    <w:rsid w:val="546A2270"/>
    <w:rsid w:val="546E2706"/>
    <w:rsid w:val="54745423"/>
    <w:rsid w:val="54A81283"/>
    <w:rsid w:val="54B34E4B"/>
    <w:rsid w:val="54ED4735"/>
    <w:rsid w:val="54F00716"/>
    <w:rsid w:val="54F3387D"/>
    <w:rsid w:val="54F87D15"/>
    <w:rsid w:val="55012EAC"/>
    <w:rsid w:val="55024449"/>
    <w:rsid w:val="551157A3"/>
    <w:rsid w:val="551703A0"/>
    <w:rsid w:val="55320D2F"/>
    <w:rsid w:val="553D3E45"/>
    <w:rsid w:val="554E235B"/>
    <w:rsid w:val="55504032"/>
    <w:rsid w:val="55545149"/>
    <w:rsid w:val="55586B94"/>
    <w:rsid w:val="55632A99"/>
    <w:rsid w:val="55760A1C"/>
    <w:rsid w:val="557F7CC5"/>
    <w:rsid w:val="55A07661"/>
    <w:rsid w:val="55AF0605"/>
    <w:rsid w:val="55C24E92"/>
    <w:rsid w:val="55CF4F33"/>
    <w:rsid w:val="55DB63B5"/>
    <w:rsid w:val="55E72CA3"/>
    <w:rsid w:val="56057A55"/>
    <w:rsid w:val="56092BC1"/>
    <w:rsid w:val="560A2210"/>
    <w:rsid w:val="56160D40"/>
    <w:rsid w:val="561D19DF"/>
    <w:rsid w:val="564E5E5E"/>
    <w:rsid w:val="5661367A"/>
    <w:rsid w:val="56661FD3"/>
    <w:rsid w:val="566775D0"/>
    <w:rsid w:val="566A105A"/>
    <w:rsid w:val="566D36D8"/>
    <w:rsid w:val="566F60F0"/>
    <w:rsid w:val="567B1CEC"/>
    <w:rsid w:val="56944C1B"/>
    <w:rsid w:val="56A35995"/>
    <w:rsid w:val="56CD4634"/>
    <w:rsid w:val="56CF293D"/>
    <w:rsid w:val="56D111FE"/>
    <w:rsid w:val="56DE1AFA"/>
    <w:rsid w:val="56EC1BF6"/>
    <w:rsid w:val="56F05B65"/>
    <w:rsid w:val="56F4285B"/>
    <w:rsid w:val="571237F0"/>
    <w:rsid w:val="571506F7"/>
    <w:rsid w:val="574F3E1A"/>
    <w:rsid w:val="5767454F"/>
    <w:rsid w:val="57735F61"/>
    <w:rsid w:val="57780BE7"/>
    <w:rsid w:val="579463F1"/>
    <w:rsid w:val="579653E4"/>
    <w:rsid w:val="579B3F05"/>
    <w:rsid w:val="579E47F4"/>
    <w:rsid w:val="57A1417D"/>
    <w:rsid w:val="57C055F2"/>
    <w:rsid w:val="57E50501"/>
    <w:rsid w:val="57E96447"/>
    <w:rsid w:val="58037EDD"/>
    <w:rsid w:val="58070251"/>
    <w:rsid w:val="580B4CFC"/>
    <w:rsid w:val="58210D56"/>
    <w:rsid w:val="58277F59"/>
    <w:rsid w:val="583C29E5"/>
    <w:rsid w:val="583E275B"/>
    <w:rsid w:val="58537E34"/>
    <w:rsid w:val="5856487D"/>
    <w:rsid w:val="585A26C7"/>
    <w:rsid w:val="586302CC"/>
    <w:rsid w:val="58780DBA"/>
    <w:rsid w:val="589129A2"/>
    <w:rsid w:val="58AF678D"/>
    <w:rsid w:val="58C65F25"/>
    <w:rsid w:val="58D275BE"/>
    <w:rsid w:val="58F83420"/>
    <w:rsid w:val="5907131A"/>
    <w:rsid w:val="5932473A"/>
    <w:rsid w:val="5944680B"/>
    <w:rsid w:val="59B7500A"/>
    <w:rsid w:val="59C1534C"/>
    <w:rsid w:val="59C83A10"/>
    <w:rsid w:val="59C83FA3"/>
    <w:rsid w:val="59E92304"/>
    <w:rsid w:val="59FD0C4E"/>
    <w:rsid w:val="5A1A1BDF"/>
    <w:rsid w:val="5A216C41"/>
    <w:rsid w:val="5A34419C"/>
    <w:rsid w:val="5A3F5CD9"/>
    <w:rsid w:val="5A491292"/>
    <w:rsid w:val="5A58418C"/>
    <w:rsid w:val="5A616D36"/>
    <w:rsid w:val="5A683FC5"/>
    <w:rsid w:val="5A712320"/>
    <w:rsid w:val="5A832CF9"/>
    <w:rsid w:val="5A8E3F0D"/>
    <w:rsid w:val="5AA10033"/>
    <w:rsid w:val="5AA36BBD"/>
    <w:rsid w:val="5AA96259"/>
    <w:rsid w:val="5AF010C9"/>
    <w:rsid w:val="5AF05F37"/>
    <w:rsid w:val="5AF54564"/>
    <w:rsid w:val="5AFB0FDD"/>
    <w:rsid w:val="5B0B4D2F"/>
    <w:rsid w:val="5B174462"/>
    <w:rsid w:val="5B2B529F"/>
    <w:rsid w:val="5B55687D"/>
    <w:rsid w:val="5B67583F"/>
    <w:rsid w:val="5B69433D"/>
    <w:rsid w:val="5B7A2819"/>
    <w:rsid w:val="5BA23F91"/>
    <w:rsid w:val="5BA76E62"/>
    <w:rsid w:val="5BDE751B"/>
    <w:rsid w:val="5C0E551B"/>
    <w:rsid w:val="5C153AC0"/>
    <w:rsid w:val="5C2625AA"/>
    <w:rsid w:val="5C362AF9"/>
    <w:rsid w:val="5C3B6762"/>
    <w:rsid w:val="5C4B4360"/>
    <w:rsid w:val="5CA52276"/>
    <w:rsid w:val="5CB95FA1"/>
    <w:rsid w:val="5CEF5455"/>
    <w:rsid w:val="5CF00598"/>
    <w:rsid w:val="5D3C40DC"/>
    <w:rsid w:val="5D4F1689"/>
    <w:rsid w:val="5D511AA5"/>
    <w:rsid w:val="5D527409"/>
    <w:rsid w:val="5D552508"/>
    <w:rsid w:val="5D69161B"/>
    <w:rsid w:val="5D6D2E15"/>
    <w:rsid w:val="5D884FCF"/>
    <w:rsid w:val="5D88799D"/>
    <w:rsid w:val="5DCE16C1"/>
    <w:rsid w:val="5DE74DAC"/>
    <w:rsid w:val="5E094F42"/>
    <w:rsid w:val="5E3D1C04"/>
    <w:rsid w:val="5E413634"/>
    <w:rsid w:val="5E4F3C33"/>
    <w:rsid w:val="5E963C16"/>
    <w:rsid w:val="5EA47544"/>
    <w:rsid w:val="5EAA3F89"/>
    <w:rsid w:val="5EAB31AE"/>
    <w:rsid w:val="5F172392"/>
    <w:rsid w:val="5FB07346"/>
    <w:rsid w:val="5FB473E3"/>
    <w:rsid w:val="5FB85461"/>
    <w:rsid w:val="5FBF1411"/>
    <w:rsid w:val="5FC812C6"/>
    <w:rsid w:val="5FD45FC8"/>
    <w:rsid w:val="60135D41"/>
    <w:rsid w:val="60161979"/>
    <w:rsid w:val="60381F95"/>
    <w:rsid w:val="603873D6"/>
    <w:rsid w:val="6043303C"/>
    <w:rsid w:val="605725E9"/>
    <w:rsid w:val="607A6756"/>
    <w:rsid w:val="608F6229"/>
    <w:rsid w:val="60985611"/>
    <w:rsid w:val="60A23351"/>
    <w:rsid w:val="60A83A6D"/>
    <w:rsid w:val="60B7118B"/>
    <w:rsid w:val="60BE0FF3"/>
    <w:rsid w:val="60DE624E"/>
    <w:rsid w:val="60E12287"/>
    <w:rsid w:val="60E37D77"/>
    <w:rsid w:val="60E95533"/>
    <w:rsid w:val="60ED459E"/>
    <w:rsid w:val="61156320"/>
    <w:rsid w:val="61350958"/>
    <w:rsid w:val="613D0906"/>
    <w:rsid w:val="613D23D3"/>
    <w:rsid w:val="61411D9F"/>
    <w:rsid w:val="614B535E"/>
    <w:rsid w:val="6154366A"/>
    <w:rsid w:val="61600908"/>
    <w:rsid w:val="6165658B"/>
    <w:rsid w:val="616D695C"/>
    <w:rsid w:val="618E6E5E"/>
    <w:rsid w:val="61942355"/>
    <w:rsid w:val="619B5160"/>
    <w:rsid w:val="619F44CD"/>
    <w:rsid w:val="61CA3456"/>
    <w:rsid w:val="61DE18A1"/>
    <w:rsid w:val="61F427DF"/>
    <w:rsid w:val="61F55C43"/>
    <w:rsid w:val="62024C9A"/>
    <w:rsid w:val="621967B0"/>
    <w:rsid w:val="623618CE"/>
    <w:rsid w:val="623B0BFA"/>
    <w:rsid w:val="62446487"/>
    <w:rsid w:val="62727EE8"/>
    <w:rsid w:val="627A11B6"/>
    <w:rsid w:val="627D44A9"/>
    <w:rsid w:val="62A712E9"/>
    <w:rsid w:val="62BF2CDF"/>
    <w:rsid w:val="62C552EE"/>
    <w:rsid w:val="62D91738"/>
    <w:rsid w:val="62F2044D"/>
    <w:rsid w:val="6306097D"/>
    <w:rsid w:val="6324260E"/>
    <w:rsid w:val="63556314"/>
    <w:rsid w:val="639524FA"/>
    <w:rsid w:val="63BF3BFA"/>
    <w:rsid w:val="63D97893"/>
    <w:rsid w:val="63E249BD"/>
    <w:rsid w:val="63E929DC"/>
    <w:rsid w:val="63F7410E"/>
    <w:rsid w:val="63FC4110"/>
    <w:rsid w:val="63FD73C5"/>
    <w:rsid w:val="640306F3"/>
    <w:rsid w:val="64184643"/>
    <w:rsid w:val="641E69CA"/>
    <w:rsid w:val="64331D62"/>
    <w:rsid w:val="644D0766"/>
    <w:rsid w:val="64600975"/>
    <w:rsid w:val="6463543E"/>
    <w:rsid w:val="647470A6"/>
    <w:rsid w:val="64BE0410"/>
    <w:rsid w:val="64C54707"/>
    <w:rsid w:val="64DB792C"/>
    <w:rsid w:val="64F34BCA"/>
    <w:rsid w:val="650421F5"/>
    <w:rsid w:val="65366CA6"/>
    <w:rsid w:val="654031AC"/>
    <w:rsid w:val="654A52AA"/>
    <w:rsid w:val="655061D8"/>
    <w:rsid w:val="65615712"/>
    <w:rsid w:val="659C2241"/>
    <w:rsid w:val="65A76586"/>
    <w:rsid w:val="65B81E84"/>
    <w:rsid w:val="65BF55DA"/>
    <w:rsid w:val="65CB5509"/>
    <w:rsid w:val="663B12B4"/>
    <w:rsid w:val="6645231F"/>
    <w:rsid w:val="66882C64"/>
    <w:rsid w:val="668C7E28"/>
    <w:rsid w:val="66EA194B"/>
    <w:rsid w:val="676A00BB"/>
    <w:rsid w:val="6791692C"/>
    <w:rsid w:val="679D333C"/>
    <w:rsid w:val="67A45ABC"/>
    <w:rsid w:val="67AC3086"/>
    <w:rsid w:val="67DE4453"/>
    <w:rsid w:val="67FE6F70"/>
    <w:rsid w:val="68150E73"/>
    <w:rsid w:val="68177620"/>
    <w:rsid w:val="68266240"/>
    <w:rsid w:val="68301F64"/>
    <w:rsid w:val="68A128B9"/>
    <w:rsid w:val="68C9033F"/>
    <w:rsid w:val="68E74AA9"/>
    <w:rsid w:val="68ED5C91"/>
    <w:rsid w:val="692B4C87"/>
    <w:rsid w:val="69482614"/>
    <w:rsid w:val="697A46A3"/>
    <w:rsid w:val="69822C8C"/>
    <w:rsid w:val="699E7364"/>
    <w:rsid w:val="69D7045D"/>
    <w:rsid w:val="69EC6D64"/>
    <w:rsid w:val="6A031585"/>
    <w:rsid w:val="6A0D3D09"/>
    <w:rsid w:val="6A3023E5"/>
    <w:rsid w:val="6A35744C"/>
    <w:rsid w:val="6A4E4A0A"/>
    <w:rsid w:val="6A5D01A4"/>
    <w:rsid w:val="6A7B324A"/>
    <w:rsid w:val="6A7E0B45"/>
    <w:rsid w:val="6AC62271"/>
    <w:rsid w:val="6AC63371"/>
    <w:rsid w:val="6AEF4FFC"/>
    <w:rsid w:val="6AF61B39"/>
    <w:rsid w:val="6AFB4BCD"/>
    <w:rsid w:val="6B00369D"/>
    <w:rsid w:val="6B0F4F4C"/>
    <w:rsid w:val="6B157539"/>
    <w:rsid w:val="6B1A639D"/>
    <w:rsid w:val="6B2A3ABB"/>
    <w:rsid w:val="6B3837F7"/>
    <w:rsid w:val="6B570828"/>
    <w:rsid w:val="6B576F62"/>
    <w:rsid w:val="6B6905ED"/>
    <w:rsid w:val="6B7009D2"/>
    <w:rsid w:val="6B740DDF"/>
    <w:rsid w:val="6B774DF2"/>
    <w:rsid w:val="6B863322"/>
    <w:rsid w:val="6B987552"/>
    <w:rsid w:val="6BAD2A66"/>
    <w:rsid w:val="6BB56D91"/>
    <w:rsid w:val="6BBD0EFB"/>
    <w:rsid w:val="6BC05C9E"/>
    <w:rsid w:val="6BCD1B21"/>
    <w:rsid w:val="6BEF5148"/>
    <w:rsid w:val="6C3353FE"/>
    <w:rsid w:val="6C384A25"/>
    <w:rsid w:val="6C5F7446"/>
    <w:rsid w:val="6C70204B"/>
    <w:rsid w:val="6CAB36D8"/>
    <w:rsid w:val="6CBB10E0"/>
    <w:rsid w:val="6D047526"/>
    <w:rsid w:val="6D180CE5"/>
    <w:rsid w:val="6D310FC7"/>
    <w:rsid w:val="6D4C34E6"/>
    <w:rsid w:val="6D535C20"/>
    <w:rsid w:val="6D8433BC"/>
    <w:rsid w:val="6D943EDD"/>
    <w:rsid w:val="6D944BDA"/>
    <w:rsid w:val="6D983ECB"/>
    <w:rsid w:val="6DC05D67"/>
    <w:rsid w:val="6DC20A4A"/>
    <w:rsid w:val="6DF46D05"/>
    <w:rsid w:val="6DF55181"/>
    <w:rsid w:val="6DF975B6"/>
    <w:rsid w:val="6E0754E5"/>
    <w:rsid w:val="6E092D16"/>
    <w:rsid w:val="6E2B704C"/>
    <w:rsid w:val="6E3170FD"/>
    <w:rsid w:val="6E583901"/>
    <w:rsid w:val="6E596897"/>
    <w:rsid w:val="6E6A1A96"/>
    <w:rsid w:val="6EB14A39"/>
    <w:rsid w:val="6EBD3B1C"/>
    <w:rsid w:val="6EE811DC"/>
    <w:rsid w:val="6EF610ED"/>
    <w:rsid w:val="6EFB4907"/>
    <w:rsid w:val="6EFC61DE"/>
    <w:rsid w:val="6EFF16D7"/>
    <w:rsid w:val="6F1D0C6E"/>
    <w:rsid w:val="6F29156E"/>
    <w:rsid w:val="6F334713"/>
    <w:rsid w:val="6F3617C5"/>
    <w:rsid w:val="6F3C270D"/>
    <w:rsid w:val="6F5940E9"/>
    <w:rsid w:val="6F6827AB"/>
    <w:rsid w:val="6F6F4C4A"/>
    <w:rsid w:val="6F880171"/>
    <w:rsid w:val="6F961F14"/>
    <w:rsid w:val="6FA40A10"/>
    <w:rsid w:val="6FAC19B2"/>
    <w:rsid w:val="6FC3164C"/>
    <w:rsid w:val="6FC701D8"/>
    <w:rsid w:val="6FC84C3F"/>
    <w:rsid w:val="6FC85891"/>
    <w:rsid w:val="700075DF"/>
    <w:rsid w:val="700509C0"/>
    <w:rsid w:val="70216C03"/>
    <w:rsid w:val="704049C6"/>
    <w:rsid w:val="70761FC0"/>
    <w:rsid w:val="707A560C"/>
    <w:rsid w:val="709A55F9"/>
    <w:rsid w:val="709B14F3"/>
    <w:rsid w:val="70A43187"/>
    <w:rsid w:val="70C924BF"/>
    <w:rsid w:val="70CD1B9F"/>
    <w:rsid w:val="70CD302E"/>
    <w:rsid w:val="70D22463"/>
    <w:rsid w:val="710C2AFD"/>
    <w:rsid w:val="712B4B58"/>
    <w:rsid w:val="71600F7E"/>
    <w:rsid w:val="719D4CDD"/>
    <w:rsid w:val="72007F52"/>
    <w:rsid w:val="721C0C0B"/>
    <w:rsid w:val="726B7080"/>
    <w:rsid w:val="726E5BD2"/>
    <w:rsid w:val="728D3298"/>
    <w:rsid w:val="72C214F4"/>
    <w:rsid w:val="72C63E3B"/>
    <w:rsid w:val="72D21156"/>
    <w:rsid w:val="72D37256"/>
    <w:rsid w:val="72D75477"/>
    <w:rsid w:val="72E176CB"/>
    <w:rsid w:val="72E64BBD"/>
    <w:rsid w:val="72EF2C2F"/>
    <w:rsid w:val="73080163"/>
    <w:rsid w:val="73147F8A"/>
    <w:rsid w:val="731B053F"/>
    <w:rsid w:val="73444AFD"/>
    <w:rsid w:val="737B78C1"/>
    <w:rsid w:val="73884B15"/>
    <w:rsid w:val="738926BB"/>
    <w:rsid w:val="738C707A"/>
    <w:rsid w:val="73966C01"/>
    <w:rsid w:val="73C80A94"/>
    <w:rsid w:val="73CB7009"/>
    <w:rsid w:val="73E4754A"/>
    <w:rsid w:val="73F43927"/>
    <w:rsid w:val="74130252"/>
    <w:rsid w:val="743608B6"/>
    <w:rsid w:val="74480D65"/>
    <w:rsid w:val="745F449E"/>
    <w:rsid w:val="74677CD6"/>
    <w:rsid w:val="74904F54"/>
    <w:rsid w:val="74A215D5"/>
    <w:rsid w:val="74B95CFF"/>
    <w:rsid w:val="74CB0B2C"/>
    <w:rsid w:val="751002F7"/>
    <w:rsid w:val="75164C0A"/>
    <w:rsid w:val="751B4EE4"/>
    <w:rsid w:val="75494E5A"/>
    <w:rsid w:val="75CD26FB"/>
    <w:rsid w:val="75D47DE5"/>
    <w:rsid w:val="75E60FA8"/>
    <w:rsid w:val="75E72B8C"/>
    <w:rsid w:val="75E979A0"/>
    <w:rsid w:val="75F44DDC"/>
    <w:rsid w:val="75FC0BDA"/>
    <w:rsid w:val="760D5235"/>
    <w:rsid w:val="76471A1E"/>
    <w:rsid w:val="765508B1"/>
    <w:rsid w:val="766B14B7"/>
    <w:rsid w:val="76772D55"/>
    <w:rsid w:val="76877D95"/>
    <w:rsid w:val="7688544C"/>
    <w:rsid w:val="76D161A2"/>
    <w:rsid w:val="76E3418E"/>
    <w:rsid w:val="770C03DF"/>
    <w:rsid w:val="77112A42"/>
    <w:rsid w:val="77176686"/>
    <w:rsid w:val="771B741D"/>
    <w:rsid w:val="772B54E7"/>
    <w:rsid w:val="77396925"/>
    <w:rsid w:val="775A5F60"/>
    <w:rsid w:val="776C0AE4"/>
    <w:rsid w:val="7797344D"/>
    <w:rsid w:val="77B03483"/>
    <w:rsid w:val="77CE3A0B"/>
    <w:rsid w:val="77D24D10"/>
    <w:rsid w:val="77F24622"/>
    <w:rsid w:val="77FA402A"/>
    <w:rsid w:val="77FC534F"/>
    <w:rsid w:val="78031871"/>
    <w:rsid w:val="78203242"/>
    <w:rsid w:val="78486D43"/>
    <w:rsid w:val="784F5661"/>
    <w:rsid w:val="785206F6"/>
    <w:rsid w:val="78765FEE"/>
    <w:rsid w:val="78886496"/>
    <w:rsid w:val="788D05BB"/>
    <w:rsid w:val="78E2059F"/>
    <w:rsid w:val="78E556C8"/>
    <w:rsid w:val="79140A13"/>
    <w:rsid w:val="7930686C"/>
    <w:rsid w:val="79343A7D"/>
    <w:rsid w:val="794C7732"/>
    <w:rsid w:val="794D22E2"/>
    <w:rsid w:val="795E7A64"/>
    <w:rsid w:val="796F5A62"/>
    <w:rsid w:val="79845741"/>
    <w:rsid w:val="79CD397D"/>
    <w:rsid w:val="79D16AD3"/>
    <w:rsid w:val="79D51B05"/>
    <w:rsid w:val="79D815F5"/>
    <w:rsid w:val="79D95688"/>
    <w:rsid w:val="79DC7A21"/>
    <w:rsid w:val="79DF7AE3"/>
    <w:rsid w:val="79E11D47"/>
    <w:rsid w:val="79E65289"/>
    <w:rsid w:val="79E9794C"/>
    <w:rsid w:val="79EF28AA"/>
    <w:rsid w:val="79F17DF2"/>
    <w:rsid w:val="79F553D1"/>
    <w:rsid w:val="7A07200F"/>
    <w:rsid w:val="7A184849"/>
    <w:rsid w:val="7A1A0254"/>
    <w:rsid w:val="7A2912DD"/>
    <w:rsid w:val="7A3A09E8"/>
    <w:rsid w:val="7A6648DE"/>
    <w:rsid w:val="7A6651AB"/>
    <w:rsid w:val="7A7273C7"/>
    <w:rsid w:val="7A867391"/>
    <w:rsid w:val="7A9C1D2E"/>
    <w:rsid w:val="7AB11B64"/>
    <w:rsid w:val="7AB43E11"/>
    <w:rsid w:val="7ACA45A1"/>
    <w:rsid w:val="7AD00783"/>
    <w:rsid w:val="7AD915F7"/>
    <w:rsid w:val="7AE75F94"/>
    <w:rsid w:val="7B1B2F0E"/>
    <w:rsid w:val="7B203254"/>
    <w:rsid w:val="7B3D10BE"/>
    <w:rsid w:val="7B7C1F5D"/>
    <w:rsid w:val="7B7F4551"/>
    <w:rsid w:val="7B941ACD"/>
    <w:rsid w:val="7BA20E84"/>
    <w:rsid w:val="7BA46F63"/>
    <w:rsid w:val="7BB618B8"/>
    <w:rsid w:val="7BD469EB"/>
    <w:rsid w:val="7BE13DCA"/>
    <w:rsid w:val="7C0B10AF"/>
    <w:rsid w:val="7C3E2183"/>
    <w:rsid w:val="7C5E3F03"/>
    <w:rsid w:val="7C6D5616"/>
    <w:rsid w:val="7C913A07"/>
    <w:rsid w:val="7CAC615C"/>
    <w:rsid w:val="7CB61A6A"/>
    <w:rsid w:val="7CCF0045"/>
    <w:rsid w:val="7CE41BCC"/>
    <w:rsid w:val="7CED7AB4"/>
    <w:rsid w:val="7D1C02CF"/>
    <w:rsid w:val="7D906A5E"/>
    <w:rsid w:val="7D942D78"/>
    <w:rsid w:val="7D9A699F"/>
    <w:rsid w:val="7DBE65BC"/>
    <w:rsid w:val="7DCD5DF7"/>
    <w:rsid w:val="7DEB6E40"/>
    <w:rsid w:val="7DFE66C3"/>
    <w:rsid w:val="7E2F58DB"/>
    <w:rsid w:val="7E42005D"/>
    <w:rsid w:val="7E4F1C5D"/>
    <w:rsid w:val="7E5346CC"/>
    <w:rsid w:val="7E895583"/>
    <w:rsid w:val="7E921504"/>
    <w:rsid w:val="7E927E43"/>
    <w:rsid w:val="7E9F3FC8"/>
    <w:rsid w:val="7EA8795B"/>
    <w:rsid w:val="7F0378A9"/>
    <w:rsid w:val="7F1D58B3"/>
    <w:rsid w:val="7F477361"/>
    <w:rsid w:val="7F620721"/>
    <w:rsid w:val="7F783D30"/>
    <w:rsid w:val="7F7C6B34"/>
    <w:rsid w:val="7F824329"/>
    <w:rsid w:val="7F897CCC"/>
    <w:rsid w:val="7F914318"/>
    <w:rsid w:val="7F9724B5"/>
    <w:rsid w:val="7F9A0D2E"/>
    <w:rsid w:val="7F9B64D1"/>
    <w:rsid w:val="7F9F2F3D"/>
    <w:rsid w:val="7FB8793D"/>
    <w:rsid w:val="7FC6022D"/>
    <w:rsid w:val="7FD36AE7"/>
    <w:rsid w:val="7FDC5D0F"/>
    <w:rsid w:val="7FEE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qFormat="1" w:unhideWhenUsed="0" w:uiPriority="0" w:semiHidden="0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qFormat="1" w:unhideWhenUsed="0" w:uiPriority="0" w:name="Table Grid 5"/>
    <w:lsdException w:qFormat="1" w:unhideWhenUsed="0" w:uiPriority="0" w:name="Table Grid 6"/>
    <w:lsdException w:uiPriority="99" w:name="Table Grid 7"/>
    <w:lsdException w:qFormat="1" w:unhideWhenUsed="0" w:uiPriority="0" w:semiHidden="0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45"/>
    <w:qFormat/>
    <w:uiPriority w:val="0"/>
    <w:pPr>
      <w:keepNext/>
      <w:keepLines/>
      <w:numPr>
        <w:ilvl w:val="0"/>
        <w:numId w:val="1"/>
      </w:numPr>
      <w:spacing w:before="120" w:after="120" w:line="300" w:lineRule="auto"/>
      <w:outlineLvl w:val="0"/>
    </w:pPr>
    <w:rPr>
      <w:rFonts w:ascii="Arial" w:hAnsi="Arial" w:eastAsia="楷体_GB2312"/>
      <w:b/>
      <w:kern w:val="28"/>
      <w:sz w:val="36"/>
      <w:szCs w:val="44"/>
    </w:rPr>
  </w:style>
  <w:style w:type="paragraph" w:styleId="3">
    <w:name w:val="heading 2"/>
    <w:next w:val="1"/>
    <w:link w:val="44"/>
    <w:qFormat/>
    <w:uiPriority w:val="0"/>
    <w:pPr>
      <w:keepNext/>
      <w:keepLines/>
      <w:tabs>
        <w:tab w:val="left" w:pos="851"/>
      </w:tabs>
      <w:spacing w:before="260" w:after="260" w:line="415" w:lineRule="auto"/>
      <w:outlineLvl w:val="1"/>
    </w:pPr>
    <w:rPr>
      <w:rFonts w:ascii="Arial" w:hAnsi="Arial" w:eastAsia="楷体_GB2312" w:cs="Times New Roman"/>
      <w:b/>
      <w:bCs/>
      <w:kern w:val="2"/>
      <w:sz w:val="30"/>
      <w:szCs w:val="32"/>
      <w:lang w:val="en-US" w:eastAsia="zh-CN" w:bidi="ar-SA"/>
    </w:rPr>
  </w:style>
  <w:style w:type="paragraph" w:styleId="4">
    <w:name w:val="heading 3"/>
    <w:next w:val="1"/>
    <w:link w:val="46"/>
    <w:autoRedefine/>
    <w:qFormat/>
    <w:uiPriority w:val="0"/>
    <w:pPr>
      <w:keepNext/>
      <w:keepLines/>
      <w:spacing w:before="260" w:after="260" w:line="415" w:lineRule="auto"/>
      <w:outlineLvl w:val="2"/>
    </w:pPr>
    <w:rPr>
      <w:rFonts w:ascii="Arial" w:hAnsi="Arial" w:eastAsia="楷体_GB2312" w:cs="Times New Roman"/>
      <w:b/>
      <w:bCs/>
      <w:kern w:val="2"/>
      <w:sz w:val="28"/>
      <w:szCs w:val="32"/>
      <w:lang w:val="en-US" w:eastAsia="zh-CN" w:bidi="ar-SA"/>
    </w:rPr>
  </w:style>
  <w:style w:type="paragraph" w:styleId="5">
    <w:name w:val="heading 4"/>
    <w:next w:val="1"/>
    <w:link w:val="47"/>
    <w:qFormat/>
    <w:uiPriority w:val="0"/>
    <w:pPr>
      <w:keepNext/>
      <w:keepLines/>
      <w:numPr>
        <w:ilvl w:val="3"/>
        <w:numId w:val="1"/>
      </w:numPr>
      <w:tabs>
        <w:tab w:val="left" w:pos="630"/>
      </w:tabs>
      <w:spacing w:before="160" w:after="120" w:line="377" w:lineRule="auto"/>
      <w:outlineLvl w:val="3"/>
    </w:pPr>
    <w:rPr>
      <w:rFonts w:ascii="Arial" w:hAnsi="Arial" w:eastAsia="楷体_GB2312" w:cs="Times New Roman"/>
      <w:b/>
      <w:bCs/>
      <w:kern w:val="2"/>
      <w:sz w:val="24"/>
      <w:szCs w:val="28"/>
      <w:lang w:val="en-US" w:eastAsia="zh-CN" w:bidi="ar-SA"/>
    </w:rPr>
  </w:style>
  <w:style w:type="paragraph" w:styleId="6">
    <w:name w:val="heading 5"/>
    <w:next w:val="1"/>
    <w:link w:val="48"/>
    <w:autoRedefine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rFonts w:ascii="宋体" w:hAnsi="Arial" w:eastAsia="宋体" w:cs="Times New Roman"/>
      <w:b/>
      <w:bCs/>
      <w:kern w:val="2"/>
      <w:sz w:val="28"/>
      <w:szCs w:val="28"/>
      <w:lang w:val="en-US" w:eastAsia="zh-CN" w:bidi="ar-SA"/>
    </w:rPr>
  </w:style>
  <w:style w:type="paragraph" w:styleId="7">
    <w:name w:val="heading 6"/>
    <w:basedOn w:val="1"/>
    <w:next w:val="1"/>
    <w:link w:val="49"/>
    <w:autoRedefine/>
    <w:qFormat/>
    <w:uiPriority w:val="9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Calibri Light" w:hAnsi="Calibri Light"/>
      <w:b/>
      <w:bCs/>
      <w:sz w:val="24"/>
      <w:szCs w:val="24"/>
    </w:rPr>
  </w:style>
  <w:style w:type="paragraph" w:styleId="8">
    <w:name w:val="heading 7"/>
    <w:basedOn w:val="1"/>
    <w:next w:val="1"/>
    <w:link w:val="50"/>
    <w:autoRedefine/>
    <w:qFormat/>
    <w:uiPriority w:val="9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link w:val="51"/>
    <w:autoRedefine/>
    <w:qFormat/>
    <w:uiPriority w:val="9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Calibri Light" w:hAnsi="Calibri Light"/>
      <w:sz w:val="24"/>
      <w:szCs w:val="24"/>
    </w:rPr>
  </w:style>
  <w:style w:type="paragraph" w:styleId="10">
    <w:name w:val="heading 9"/>
    <w:basedOn w:val="1"/>
    <w:next w:val="1"/>
    <w:link w:val="52"/>
    <w:qFormat/>
    <w:uiPriority w:val="9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Calibri Light" w:hAnsi="Calibri Light"/>
      <w:szCs w:val="21"/>
    </w:rPr>
  </w:style>
  <w:style w:type="character" w:default="1" w:styleId="38">
    <w:name w:val="Default Paragraph Font"/>
    <w:autoRedefine/>
    <w:semiHidden/>
    <w:unhideWhenUsed/>
    <w:qFormat/>
    <w:uiPriority w:val="1"/>
  </w:style>
  <w:style w:type="table" w:default="1" w:styleId="3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autoRedefine/>
    <w:qFormat/>
    <w:uiPriority w:val="39"/>
    <w:pPr>
      <w:ind w:left="1260"/>
      <w:jc w:val="left"/>
    </w:pPr>
    <w:rPr>
      <w:rFonts w:ascii="Calibri" w:hAnsi="Calibri" w:cs="Calibri"/>
      <w:sz w:val="18"/>
      <w:szCs w:val="18"/>
    </w:rPr>
  </w:style>
  <w:style w:type="paragraph" w:styleId="12">
    <w:name w:val="List Number 2"/>
    <w:basedOn w:val="1"/>
    <w:autoRedefine/>
    <w:qFormat/>
    <w:uiPriority w:val="0"/>
    <w:pPr>
      <w:widowControl/>
      <w:numPr>
        <w:ilvl w:val="0"/>
        <w:numId w:val="2"/>
      </w:numPr>
      <w:spacing w:before="156" w:beforeLines="50" w:after="156" w:afterLines="50" w:line="300" w:lineRule="auto"/>
      <w:contextualSpacing/>
      <w:jc w:val="left"/>
    </w:pPr>
    <w:rPr>
      <w:rFonts w:ascii="宋体" w:hAnsi="Arial"/>
      <w:szCs w:val="21"/>
    </w:rPr>
  </w:style>
  <w:style w:type="paragraph" w:styleId="13">
    <w:name w:val="caption"/>
    <w:basedOn w:val="1"/>
    <w:next w:val="1"/>
    <w:autoRedefine/>
    <w:qFormat/>
    <w:uiPriority w:val="0"/>
    <w:pPr>
      <w:widowControl/>
      <w:spacing w:before="156" w:beforeLines="50" w:after="156" w:afterLines="50" w:line="300" w:lineRule="auto"/>
      <w:jc w:val="center"/>
    </w:pPr>
    <w:rPr>
      <w:rFonts w:ascii="Arial" w:hAnsi="Arial" w:eastAsia="黑体" w:cs="Arial"/>
      <w:sz w:val="20"/>
      <w:szCs w:val="20"/>
    </w:rPr>
  </w:style>
  <w:style w:type="paragraph" w:styleId="14">
    <w:name w:val="Document Map"/>
    <w:basedOn w:val="1"/>
    <w:link w:val="53"/>
    <w:autoRedefine/>
    <w:semiHidden/>
    <w:qFormat/>
    <w:uiPriority w:val="0"/>
    <w:pPr>
      <w:widowControl/>
      <w:shd w:val="clear" w:color="auto" w:fill="000080"/>
      <w:spacing w:before="156" w:beforeLines="50" w:after="156" w:afterLines="50" w:line="300" w:lineRule="auto"/>
      <w:ind w:firstLine="420" w:firstLineChars="200"/>
      <w:jc w:val="left"/>
    </w:pPr>
    <w:rPr>
      <w:rFonts w:ascii="宋体" w:hAnsi="Arial"/>
      <w:szCs w:val="21"/>
    </w:rPr>
  </w:style>
  <w:style w:type="paragraph" w:styleId="15">
    <w:name w:val="annotation text"/>
    <w:basedOn w:val="1"/>
    <w:link w:val="54"/>
    <w:autoRedefine/>
    <w:qFormat/>
    <w:uiPriority w:val="99"/>
    <w:pPr>
      <w:widowControl/>
      <w:spacing w:before="156" w:beforeLines="50" w:after="156" w:afterLines="50" w:line="300" w:lineRule="auto"/>
      <w:ind w:firstLine="420" w:firstLineChars="200"/>
      <w:jc w:val="left"/>
    </w:pPr>
    <w:rPr>
      <w:rFonts w:ascii="宋体" w:hAnsi="Arial"/>
      <w:szCs w:val="21"/>
    </w:rPr>
  </w:style>
  <w:style w:type="paragraph" w:styleId="16">
    <w:name w:val="Body Text"/>
    <w:basedOn w:val="1"/>
    <w:link w:val="55"/>
    <w:autoRedefine/>
    <w:qFormat/>
    <w:uiPriority w:val="0"/>
    <w:pPr>
      <w:widowControl/>
      <w:spacing w:before="156" w:beforeLines="50" w:after="120" w:afterLines="50" w:line="300" w:lineRule="auto"/>
      <w:ind w:firstLine="420" w:firstLineChars="200"/>
      <w:jc w:val="left"/>
    </w:pPr>
    <w:rPr>
      <w:rFonts w:ascii="宋体" w:hAnsi="Arial"/>
      <w:szCs w:val="21"/>
    </w:rPr>
  </w:style>
  <w:style w:type="paragraph" w:styleId="17">
    <w:name w:val="Body Text Indent"/>
    <w:basedOn w:val="1"/>
    <w:link w:val="56"/>
    <w:autoRedefine/>
    <w:qFormat/>
    <w:uiPriority w:val="0"/>
    <w:pPr>
      <w:widowControl/>
      <w:spacing w:before="50" w:beforeLines="50" w:after="50" w:afterLines="50" w:line="300" w:lineRule="auto"/>
      <w:ind w:left="420" w:leftChars="200" w:firstLine="420" w:firstLineChars="200"/>
      <w:jc w:val="left"/>
    </w:pPr>
    <w:rPr>
      <w:rFonts w:ascii="宋体" w:hAnsi="宋体"/>
      <w:szCs w:val="21"/>
    </w:rPr>
  </w:style>
  <w:style w:type="paragraph" w:styleId="18">
    <w:name w:val="toc 5"/>
    <w:basedOn w:val="1"/>
    <w:next w:val="1"/>
    <w:autoRedefine/>
    <w:qFormat/>
    <w:uiPriority w:val="39"/>
    <w:pPr>
      <w:ind w:left="840"/>
      <w:jc w:val="left"/>
    </w:pPr>
    <w:rPr>
      <w:rFonts w:ascii="Calibri" w:hAnsi="Calibri" w:cs="Calibri"/>
      <w:sz w:val="18"/>
      <w:szCs w:val="18"/>
    </w:rPr>
  </w:style>
  <w:style w:type="paragraph" w:styleId="19">
    <w:name w:val="toc 3"/>
    <w:basedOn w:val="20"/>
    <w:next w:val="1"/>
    <w:autoRedefine/>
    <w:qFormat/>
    <w:uiPriority w:val="39"/>
    <w:pPr>
      <w:ind w:left="420"/>
    </w:pPr>
    <w:rPr>
      <w:i/>
      <w:iCs/>
      <w:smallCaps w:val="0"/>
    </w:rPr>
  </w:style>
  <w:style w:type="paragraph" w:styleId="20">
    <w:name w:val="toc 2"/>
    <w:basedOn w:val="1"/>
    <w:next w:val="1"/>
    <w:autoRedefine/>
    <w:qFormat/>
    <w:uiPriority w:val="39"/>
    <w:pPr>
      <w:ind w:left="210"/>
      <w:jc w:val="left"/>
    </w:pPr>
    <w:rPr>
      <w:rFonts w:ascii="Calibri" w:hAnsi="Calibri" w:cs="Calibri"/>
      <w:smallCaps/>
      <w:sz w:val="20"/>
      <w:szCs w:val="20"/>
    </w:rPr>
  </w:style>
  <w:style w:type="paragraph" w:styleId="21">
    <w:name w:val="toc 8"/>
    <w:basedOn w:val="1"/>
    <w:next w:val="1"/>
    <w:autoRedefine/>
    <w:qFormat/>
    <w:uiPriority w:val="39"/>
    <w:pPr>
      <w:ind w:left="1470"/>
      <w:jc w:val="left"/>
    </w:pPr>
    <w:rPr>
      <w:rFonts w:ascii="Calibri" w:hAnsi="Calibri" w:cs="Calibri"/>
      <w:sz w:val="18"/>
      <w:szCs w:val="18"/>
    </w:rPr>
  </w:style>
  <w:style w:type="paragraph" w:styleId="22">
    <w:name w:val="endnote text"/>
    <w:basedOn w:val="1"/>
    <w:link w:val="57"/>
    <w:autoRedefine/>
    <w:qFormat/>
    <w:uiPriority w:val="0"/>
    <w:pPr>
      <w:widowControl/>
      <w:snapToGrid w:val="0"/>
      <w:spacing w:before="156" w:beforeLines="50" w:after="156" w:afterLines="50" w:line="300" w:lineRule="auto"/>
      <w:ind w:firstLine="420" w:firstLineChars="200"/>
      <w:jc w:val="left"/>
    </w:pPr>
    <w:rPr>
      <w:rFonts w:ascii="宋体" w:hAnsi="Arial"/>
      <w:szCs w:val="21"/>
    </w:rPr>
  </w:style>
  <w:style w:type="paragraph" w:styleId="23">
    <w:name w:val="Balloon Text"/>
    <w:basedOn w:val="1"/>
    <w:link w:val="58"/>
    <w:autoRedefine/>
    <w:semiHidden/>
    <w:qFormat/>
    <w:uiPriority w:val="99"/>
    <w:pPr>
      <w:widowControl/>
      <w:spacing w:before="156" w:beforeLines="50" w:after="156" w:afterLines="50" w:line="300" w:lineRule="auto"/>
      <w:ind w:firstLine="420" w:firstLineChars="200"/>
      <w:jc w:val="left"/>
    </w:pPr>
    <w:rPr>
      <w:rFonts w:ascii="宋体" w:hAnsi="Arial"/>
      <w:sz w:val="18"/>
      <w:szCs w:val="18"/>
    </w:rPr>
  </w:style>
  <w:style w:type="paragraph" w:styleId="24">
    <w:name w:val="footer"/>
    <w:basedOn w:val="1"/>
    <w:link w:val="59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25">
    <w:name w:val="header"/>
    <w:basedOn w:val="1"/>
    <w:link w:val="60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26">
    <w:name w:val="toc 1"/>
    <w:basedOn w:val="1"/>
    <w:next w:val="1"/>
    <w:autoRedefine/>
    <w:qFormat/>
    <w:uiPriority w:val="39"/>
    <w:pPr>
      <w:spacing w:before="120" w:after="120"/>
      <w:jc w:val="left"/>
    </w:pPr>
    <w:rPr>
      <w:rFonts w:ascii="Calibri" w:hAnsi="Calibri" w:cs="Calibri"/>
      <w:b/>
      <w:bCs/>
      <w:caps/>
      <w:sz w:val="20"/>
      <w:szCs w:val="20"/>
    </w:rPr>
  </w:style>
  <w:style w:type="paragraph" w:styleId="27">
    <w:name w:val="toc 4"/>
    <w:basedOn w:val="1"/>
    <w:next w:val="1"/>
    <w:autoRedefine/>
    <w:qFormat/>
    <w:uiPriority w:val="39"/>
    <w:pPr>
      <w:ind w:left="630"/>
      <w:jc w:val="left"/>
    </w:pPr>
    <w:rPr>
      <w:rFonts w:ascii="Calibri" w:hAnsi="Calibri" w:cs="Calibri"/>
      <w:sz w:val="18"/>
      <w:szCs w:val="18"/>
    </w:rPr>
  </w:style>
  <w:style w:type="paragraph" w:styleId="28">
    <w:name w:val="toc 6"/>
    <w:basedOn w:val="1"/>
    <w:next w:val="1"/>
    <w:autoRedefine/>
    <w:qFormat/>
    <w:uiPriority w:val="39"/>
    <w:pPr>
      <w:ind w:left="1050"/>
      <w:jc w:val="left"/>
    </w:pPr>
    <w:rPr>
      <w:rFonts w:ascii="Calibri" w:hAnsi="Calibri" w:cs="Calibri"/>
      <w:sz w:val="18"/>
      <w:szCs w:val="18"/>
    </w:rPr>
  </w:style>
  <w:style w:type="paragraph" w:styleId="29">
    <w:name w:val="toc 9"/>
    <w:basedOn w:val="1"/>
    <w:next w:val="1"/>
    <w:autoRedefine/>
    <w:qFormat/>
    <w:uiPriority w:val="39"/>
    <w:pPr>
      <w:ind w:left="1680"/>
      <w:jc w:val="left"/>
    </w:pPr>
    <w:rPr>
      <w:rFonts w:ascii="Calibri" w:hAnsi="Calibri" w:cs="Calibri"/>
      <w:sz w:val="18"/>
      <w:szCs w:val="18"/>
    </w:rPr>
  </w:style>
  <w:style w:type="paragraph" w:styleId="30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31">
    <w:name w:val="Title"/>
    <w:next w:val="1"/>
    <w:link w:val="61"/>
    <w:autoRedefine/>
    <w:qFormat/>
    <w:uiPriority w:val="0"/>
    <w:pPr>
      <w:spacing w:before="340" w:after="400" w:line="578" w:lineRule="auto"/>
      <w:jc w:val="center"/>
      <w:outlineLvl w:val="0"/>
    </w:pPr>
    <w:rPr>
      <w:rFonts w:ascii="楷体_GB2312" w:hAnsi="Arial" w:eastAsia="楷体_GB2312" w:cs="Times New Roman"/>
      <w:b/>
      <w:kern w:val="2"/>
      <w:sz w:val="36"/>
      <w:szCs w:val="36"/>
      <w:lang w:val="en-US" w:eastAsia="zh-CN" w:bidi="ar-SA"/>
    </w:rPr>
  </w:style>
  <w:style w:type="paragraph" w:styleId="32">
    <w:name w:val="annotation subject"/>
    <w:basedOn w:val="15"/>
    <w:next w:val="15"/>
    <w:link w:val="62"/>
    <w:autoRedefine/>
    <w:semiHidden/>
    <w:qFormat/>
    <w:uiPriority w:val="99"/>
    <w:rPr>
      <w:b/>
      <w:bCs/>
    </w:rPr>
  </w:style>
  <w:style w:type="table" w:styleId="34">
    <w:name w:val="Table Grid"/>
    <w:basedOn w:val="33"/>
    <w:autoRedefine/>
    <w:qFormat/>
    <w:uiPriority w:val="39"/>
    <w:pPr>
      <w:widowControl w:val="0"/>
      <w:spacing w:line="300" w:lineRule="auto"/>
      <w:ind w:firstLine="425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5">
    <w:name w:val="Table Grid 5"/>
    <w:basedOn w:val="33"/>
    <w:autoRedefine/>
    <w:semiHidden/>
    <w:qFormat/>
    <w:uiPriority w:val="0"/>
    <w:pPr>
      <w:spacing w:before="156" w:beforeLines="50" w:after="156" w:afterLines="50" w:line="300" w:lineRule="auto"/>
      <w:ind w:firstLine="420" w:firstLineChars="200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</w:rPr>
      <w:tblPr/>
      <w:tcPr>
        <w:shd w:val="clear" w:color="auto" w:fill="B3B3B3"/>
      </w:tcPr>
    </w:tblStylePr>
    <w:tblStylePr w:type="lastRow">
      <w:rPr>
        <w:b w:val="0"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36">
    <w:name w:val="Table Grid 6"/>
    <w:basedOn w:val="33"/>
    <w:autoRedefine/>
    <w:semiHidden/>
    <w:qFormat/>
    <w:uiPriority w:val="0"/>
    <w:pPr>
      <w:spacing w:before="156" w:beforeLines="50" w:after="156" w:afterLines="50" w:line="300" w:lineRule="auto"/>
      <w:ind w:firstLine="420" w:firstLineChars="200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37">
    <w:name w:val="Table Grid 8"/>
    <w:basedOn w:val="33"/>
    <w:autoRedefine/>
    <w:qFormat/>
    <w:uiPriority w:val="0"/>
    <w:rPr>
      <w:sz w:val="21"/>
      <w:szCs w:val="21"/>
    </w:rPr>
    <w:tblPr>
      <w:tblBorders>
        <w:top w:val="single" w:color="auto" w:sz="6" w:space="0"/>
        <w:left w:val="single" w:color="auto" w:sz="6" w:space="0"/>
        <w:bottom w:val="single" w:color="auto" w:sz="6" w:space="0"/>
        <w:right w:val="single" w:color="auto" w:sz="6" w:space="0"/>
        <w:insideH w:val="single" w:color="auto" w:sz="6" w:space="0"/>
        <w:insideV w:val="single" w:color="auto" w:sz="6" w:space="0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="Times New Roman" w:hAnsi="Times New Roman"/>
        <w:b/>
        <w:bCs/>
        <w:i w:val="0"/>
        <w:color w:val="auto"/>
        <w:sz w:val="21"/>
        <w:szCs w:val="21"/>
      </w:rPr>
      <w:tblPr/>
      <w:tcPr>
        <w:shd w:val="clear" w:color="auto" w:fill="B3B3B3"/>
        <w:vAlign w:val="center"/>
      </w:tcPr>
    </w:tblStylePr>
    <w:tblStylePr w:type="lastRow">
      <w:rPr>
        <w:b w:val="0"/>
        <w:bCs/>
        <w:color w:val="auto"/>
        <w:sz w:val="2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</w:rPr>
    </w:tblStylePr>
    <w:tblStylePr w:type="lastCol">
      <w:rPr>
        <w:b w:val="0"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39">
    <w:name w:val="endnote reference"/>
    <w:autoRedefine/>
    <w:qFormat/>
    <w:uiPriority w:val="0"/>
    <w:rPr>
      <w:vertAlign w:val="superscript"/>
    </w:rPr>
  </w:style>
  <w:style w:type="character" w:styleId="40">
    <w:name w:val="page number"/>
    <w:autoRedefine/>
    <w:qFormat/>
    <w:uiPriority w:val="0"/>
  </w:style>
  <w:style w:type="character" w:styleId="41">
    <w:name w:val="FollowedHyperlink"/>
    <w:autoRedefine/>
    <w:unhideWhenUsed/>
    <w:qFormat/>
    <w:uiPriority w:val="99"/>
    <w:rPr>
      <w:color w:val="800080"/>
      <w:u w:val="single"/>
    </w:rPr>
  </w:style>
  <w:style w:type="character" w:styleId="42">
    <w:name w:val="Hyperlink"/>
    <w:autoRedefine/>
    <w:qFormat/>
    <w:uiPriority w:val="99"/>
    <w:rPr>
      <w:color w:val="0000FF"/>
      <w:u w:val="single"/>
    </w:rPr>
  </w:style>
  <w:style w:type="character" w:styleId="43">
    <w:name w:val="annotation reference"/>
    <w:autoRedefine/>
    <w:semiHidden/>
    <w:qFormat/>
    <w:uiPriority w:val="99"/>
    <w:rPr>
      <w:sz w:val="21"/>
      <w:szCs w:val="21"/>
    </w:rPr>
  </w:style>
  <w:style w:type="character" w:customStyle="1" w:styleId="44">
    <w:name w:val="标题 2 字符"/>
    <w:link w:val="3"/>
    <w:autoRedefine/>
    <w:qFormat/>
    <w:uiPriority w:val="0"/>
    <w:rPr>
      <w:rFonts w:ascii="Arial" w:hAnsi="Arial" w:eastAsia="楷体_GB2312"/>
      <w:b/>
      <w:bCs/>
      <w:kern w:val="2"/>
      <w:sz w:val="30"/>
      <w:szCs w:val="32"/>
    </w:rPr>
  </w:style>
  <w:style w:type="character" w:customStyle="1" w:styleId="45">
    <w:name w:val="标题 1 字符"/>
    <w:link w:val="2"/>
    <w:autoRedefine/>
    <w:qFormat/>
    <w:uiPriority w:val="0"/>
    <w:rPr>
      <w:rFonts w:ascii="Arial" w:hAnsi="Arial" w:eastAsia="楷体_GB2312"/>
      <w:b/>
      <w:kern w:val="28"/>
      <w:sz w:val="36"/>
      <w:szCs w:val="44"/>
    </w:rPr>
  </w:style>
  <w:style w:type="character" w:customStyle="1" w:styleId="46">
    <w:name w:val="标题 3 字符"/>
    <w:link w:val="4"/>
    <w:autoRedefine/>
    <w:qFormat/>
    <w:uiPriority w:val="0"/>
    <w:rPr>
      <w:rFonts w:ascii="Arial" w:hAnsi="Arial" w:eastAsia="楷体_GB2312"/>
      <w:b/>
      <w:bCs/>
      <w:kern w:val="2"/>
      <w:sz w:val="28"/>
      <w:szCs w:val="32"/>
    </w:rPr>
  </w:style>
  <w:style w:type="character" w:customStyle="1" w:styleId="47">
    <w:name w:val="标题 4 字符"/>
    <w:link w:val="5"/>
    <w:autoRedefine/>
    <w:qFormat/>
    <w:uiPriority w:val="0"/>
    <w:rPr>
      <w:rFonts w:ascii="Arial" w:hAnsi="Arial" w:eastAsia="楷体_GB2312"/>
      <w:b/>
      <w:bCs/>
      <w:kern w:val="2"/>
      <w:sz w:val="24"/>
      <w:szCs w:val="28"/>
    </w:rPr>
  </w:style>
  <w:style w:type="character" w:customStyle="1" w:styleId="48">
    <w:name w:val="标题 5 字符"/>
    <w:link w:val="6"/>
    <w:qFormat/>
    <w:uiPriority w:val="0"/>
    <w:rPr>
      <w:rFonts w:ascii="宋体" w:hAnsi="Arial"/>
      <w:b/>
      <w:bCs/>
      <w:kern w:val="2"/>
      <w:sz w:val="28"/>
      <w:szCs w:val="28"/>
    </w:rPr>
  </w:style>
  <w:style w:type="character" w:customStyle="1" w:styleId="49">
    <w:name w:val="标题 6 字符"/>
    <w:link w:val="7"/>
    <w:qFormat/>
    <w:uiPriority w:val="9"/>
    <w:rPr>
      <w:rFonts w:ascii="Calibri Light" w:hAnsi="Calibri Light"/>
      <w:b/>
      <w:bCs/>
      <w:kern w:val="2"/>
      <w:sz w:val="24"/>
      <w:szCs w:val="24"/>
    </w:rPr>
  </w:style>
  <w:style w:type="character" w:customStyle="1" w:styleId="50">
    <w:name w:val="标题 7 字符"/>
    <w:link w:val="8"/>
    <w:qFormat/>
    <w:uiPriority w:val="9"/>
    <w:rPr>
      <w:b/>
      <w:bCs/>
      <w:kern w:val="2"/>
      <w:sz w:val="24"/>
      <w:szCs w:val="24"/>
    </w:rPr>
  </w:style>
  <w:style w:type="character" w:customStyle="1" w:styleId="51">
    <w:name w:val="标题 8 字符"/>
    <w:link w:val="9"/>
    <w:qFormat/>
    <w:uiPriority w:val="9"/>
    <w:rPr>
      <w:rFonts w:ascii="Calibri Light" w:hAnsi="Calibri Light"/>
      <w:kern w:val="2"/>
      <w:sz w:val="24"/>
      <w:szCs w:val="24"/>
    </w:rPr>
  </w:style>
  <w:style w:type="character" w:customStyle="1" w:styleId="52">
    <w:name w:val="标题 9 字符"/>
    <w:link w:val="10"/>
    <w:qFormat/>
    <w:uiPriority w:val="9"/>
    <w:rPr>
      <w:rFonts w:ascii="Calibri Light" w:hAnsi="Calibri Light"/>
      <w:kern w:val="2"/>
      <w:sz w:val="21"/>
      <w:szCs w:val="21"/>
    </w:rPr>
  </w:style>
  <w:style w:type="character" w:customStyle="1" w:styleId="53">
    <w:name w:val="文档结构图 字符"/>
    <w:link w:val="14"/>
    <w:autoRedefine/>
    <w:semiHidden/>
    <w:qFormat/>
    <w:uiPriority w:val="0"/>
    <w:rPr>
      <w:rFonts w:ascii="宋体" w:hAnsi="Arial"/>
      <w:kern w:val="2"/>
      <w:sz w:val="21"/>
      <w:szCs w:val="21"/>
      <w:shd w:val="clear" w:color="auto" w:fill="000080"/>
    </w:rPr>
  </w:style>
  <w:style w:type="character" w:customStyle="1" w:styleId="54">
    <w:name w:val="批注文字 字符"/>
    <w:link w:val="15"/>
    <w:qFormat/>
    <w:uiPriority w:val="99"/>
    <w:rPr>
      <w:rFonts w:ascii="宋体" w:hAnsi="Arial"/>
      <w:kern w:val="2"/>
      <w:sz w:val="21"/>
      <w:szCs w:val="21"/>
    </w:rPr>
  </w:style>
  <w:style w:type="character" w:customStyle="1" w:styleId="55">
    <w:name w:val="正文文本 字符"/>
    <w:link w:val="16"/>
    <w:semiHidden/>
    <w:qFormat/>
    <w:uiPriority w:val="0"/>
    <w:rPr>
      <w:rFonts w:ascii="宋体" w:hAnsi="Arial"/>
      <w:kern w:val="2"/>
      <w:sz w:val="21"/>
      <w:szCs w:val="21"/>
    </w:rPr>
  </w:style>
  <w:style w:type="character" w:customStyle="1" w:styleId="56">
    <w:name w:val="正文文本缩进 字符"/>
    <w:link w:val="17"/>
    <w:qFormat/>
    <w:uiPriority w:val="0"/>
    <w:rPr>
      <w:rFonts w:ascii="宋体" w:hAnsi="宋体" w:eastAsia="宋体"/>
      <w:kern w:val="2"/>
      <w:sz w:val="21"/>
      <w:szCs w:val="21"/>
    </w:rPr>
  </w:style>
  <w:style w:type="character" w:customStyle="1" w:styleId="57">
    <w:name w:val="尾注文本 字符"/>
    <w:link w:val="22"/>
    <w:qFormat/>
    <w:uiPriority w:val="0"/>
    <w:rPr>
      <w:rFonts w:ascii="宋体" w:hAnsi="Arial"/>
      <w:kern w:val="2"/>
      <w:sz w:val="21"/>
      <w:szCs w:val="21"/>
    </w:rPr>
  </w:style>
  <w:style w:type="character" w:customStyle="1" w:styleId="58">
    <w:name w:val="批注框文本 字符"/>
    <w:link w:val="23"/>
    <w:semiHidden/>
    <w:qFormat/>
    <w:uiPriority w:val="99"/>
    <w:rPr>
      <w:rFonts w:ascii="宋体" w:hAnsi="Arial"/>
      <w:kern w:val="2"/>
      <w:sz w:val="18"/>
      <w:szCs w:val="18"/>
    </w:rPr>
  </w:style>
  <w:style w:type="character" w:customStyle="1" w:styleId="59">
    <w:name w:val="页脚 字符"/>
    <w:link w:val="24"/>
    <w:qFormat/>
    <w:uiPriority w:val="0"/>
    <w:rPr>
      <w:sz w:val="18"/>
      <w:szCs w:val="18"/>
    </w:rPr>
  </w:style>
  <w:style w:type="character" w:customStyle="1" w:styleId="60">
    <w:name w:val="页眉 字符"/>
    <w:link w:val="25"/>
    <w:autoRedefine/>
    <w:qFormat/>
    <w:uiPriority w:val="0"/>
    <w:rPr>
      <w:sz w:val="18"/>
      <w:szCs w:val="18"/>
    </w:rPr>
  </w:style>
  <w:style w:type="character" w:customStyle="1" w:styleId="61">
    <w:name w:val="标题 字符"/>
    <w:link w:val="31"/>
    <w:qFormat/>
    <w:uiPriority w:val="0"/>
    <w:rPr>
      <w:rFonts w:ascii="楷体_GB2312" w:hAnsi="Arial" w:eastAsia="楷体_GB2312"/>
      <w:b/>
      <w:kern w:val="2"/>
      <w:sz w:val="36"/>
      <w:szCs w:val="36"/>
    </w:rPr>
  </w:style>
  <w:style w:type="character" w:customStyle="1" w:styleId="62">
    <w:name w:val="批注主题 字符"/>
    <w:link w:val="32"/>
    <w:autoRedefine/>
    <w:semiHidden/>
    <w:qFormat/>
    <w:uiPriority w:val="99"/>
    <w:rPr>
      <w:rFonts w:ascii="宋体" w:hAnsi="Arial"/>
      <w:b/>
      <w:bCs/>
      <w:kern w:val="2"/>
      <w:sz w:val="21"/>
      <w:szCs w:val="21"/>
    </w:rPr>
  </w:style>
  <w:style w:type="character" w:customStyle="1" w:styleId="63">
    <w:name w:val="jq3按钮"/>
    <w:autoRedefine/>
    <w:qFormat/>
    <w:uiPriority w:val="0"/>
    <w:rPr>
      <w:rFonts w:eastAsia="宋体"/>
      <w:sz w:val="21"/>
      <w:szCs w:val="21"/>
      <w:bdr w:val="single" w:color="auto" w:sz="4" w:space="0"/>
      <w:shd w:val="clear" w:color="auto" w:fill="CCCCCC"/>
    </w:rPr>
  </w:style>
  <w:style w:type="character" w:customStyle="1" w:styleId="64">
    <w:name w:val="jq3标注段 Char"/>
    <w:link w:val="65"/>
    <w:qFormat/>
    <w:uiPriority w:val="0"/>
    <w:rPr>
      <w:rFonts w:ascii="楷体_GB2312" w:hAnsi="楷体_GB2312" w:eastAsia="楷体_GB2312"/>
      <w:kern w:val="2"/>
      <w:sz w:val="21"/>
      <w:szCs w:val="21"/>
    </w:rPr>
  </w:style>
  <w:style w:type="paragraph" w:customStyle="1" w:styleId="65">
    <w:name w:val="jq3标注段"/>
    <w:next w:val="1"/>
    <w:link w:val="64"/>
    <w:qFormat/>
    <w:uiPriority w:val="0"/>
    <w:pPr>
      <w:numPr>
        <w:ilvl w:val="0"/>
        <w:numId w:val="3"/>
      </w:numPr>
      <w:tabs>
        <w:tab w:val="left" w:pos="420"/>
      </w:tabs>
      <w:spacing w:before="160" w:after="120" w:line="377" w:lineRule="auto"/>
      <w:ind w:right="420" w:rightChars="200"/>
    </w:pPr>
    <w:rPr>
      <w:rFonts w:ascii="楷体_GB2312" w:hAnsi="楷体_GB2312" w:eastAsia="楷体_GB2312" w:cs="Times New Roman"/>
      <w:kern w:val="2"/>
      <w:sz w:val="21"/>
      <w:szCs w:val="21"/>
      <w:lang w:val="en-US" w:eastAsia="zh-CN" w:bidi="ar-SA"/>
    </w:rPr>
  </w:style>
  <w:style w:type="character" w:customStyle="1" w:styleId="66">
    <w:name w:val="jq2序号2 Char Char"/>
    <w:link w:val="67"/>
    <w:qFormat/>
    <w:uiPriority w:val="0"/>
    <w:rPr>
      <w:rFonts w:ascii="Arial" w:hAnsi="Arial"/>
      <w:kern w:val="2"/>
      <w:sz w:val="21"/>
      <w:szCs w:val="24"/>
    </w:rPr>
  </w:style>
  <w:style w:type="paragraph" w:customStyle="1" w:styleId="67">
    <w:name w:val="jq2序号2"/>
    <w:link w:val="66"/>
    <w:autoRedefine/>
    <w:qFormat/>
    <w:uiPriority w:val="0"/>
    <w:pPr>
      <w:numPr>
        <w:ilvl w:val="1"/>
        <w:numId w:val="4"/>
      </w:numPr>
      <w:spacing w:before="50" w:after="50" w:line="300" w:lineRule="auto"/>
      <w:ind w:right="420" w:rightChars="200"/>
    </w:pPr>
    <w:rPr>
      <w:rFonts w:ascii="Arial" w:hAnsi="Arial" w:eastAsia="宋体" w:cs="Times New Roman"/>
      <w:kern w:val="2"/>
      <w:sz w:val="21"/>
      <w:szCs w:val="24"/>
      <w:lang w:val="en-US" w:eastAsia="zh-CN" w:bidi="ar-SA"/>
    </w:rPr>
  </w:style>
  <w:style w:type="character" w:customStyle="1" w:styleId="68">
    <w:name w:val="标题 4 Char1"/>
    <w:autoRedefine/>
    <w:semiHidden/>
    <w:qFormat/>
    <w:uiPriority w:val="0"/>
    <w:rPr>
      <w:rFonts w:ascii="Cambria" w:hAnsi="Cambria" w:eastAsia="宋体" w:cs="Times New Roman"/>
      <w:b/>
      <w:bCs/>
      <w:kern w:val="2"/>
      <w:sz w:val="28"/>
      <w:szCs w:val="28"/>
    </w:rPr>
  </w:style>
  <w:style w:type="character" w:customStyle="1" w:styleId="69">
    <w:name w:val="jq1小标题 Char"/>
    <w:link w:val="70"/>
    <w:qFormat/>
    <w:uiPriority w:val="0"/>
    <w:rPr>
      <w:rFonts w:ascii="Arial" w:hAnsi="Arial"/>
      <w:b/>
      <w:kern w:val="2"/>
      <w:sz w:val="21"/>
      <w:szCs w:val="24"/>
      <w:lang w:bidi="ar-SA"/>
    </w:rPr>
  </w:style>
  <w:style w:type="paragraph" w:customStyle="1" w:styleId="70">
    <w:name w:val="jq1小标题"/>
    <w:next w:val="1"/>
    <w:link w:val="69"/>
    <w:autoRedefine/>
    <w:qFormat/>
    <w:uiPriority w:val="0"/>
    <w:pPr>
      <w:adjustRightInd w:val="0"/>
      <w:spacing w:before="156" w:beforeLines="50" w:after="50" w:line="300" w:lineRule="auto"/>
      <w:ind w:firstLine="200"/>
    </w:pPr>
    <w:rPr>
      <w:rFonts w:ascii="Arial" w:hAnsi="Arial" w:eastAsia="宋体" w:cs="Times New Roman"/>
      <w:b/>
      <w:kern w:val="2"/>
      <w:sz w:val="21"/>
      <w:szCs w:val="24"/>
      <w:lang w:val="en-US" w:eastAsia="zh-CN" w:bidi="ar-SA"/>
    </w:rPr>
  </w:style>
  <w:style w:type="character" w:customStyle="1" w:styleId="71">
    <w:name w:val="jq4图片 Char"/>
    <w:link w:val="72"/>
    <w:autoRedefine/>
    <w:qFormat/>
    <w:uiPriority w:val="0"/>
    <w:rPr>
      <w:rFonts w:ascii="Arial" w:hAnsi="Arial"/>
      <w:kern w:val="2"/>
      <w:sz w:val="21"/>
      <w:szCs w:val="24"/>
      <w:lang w:bidi="ar-SA"/>
    </w:rPr>
  </w:style>
  <w:style w:type="paragraph" w:customStyle="1" w:styleId="72">
    <w:name w:val="jq4图片"/>
    <w:next w:val="73"/>
    <w:link w:val="71"/>
    <w:autoRedefine/>
    <w:qFormat/>
    <w:uiPriority w:val="0"/>
    <w:pPr>
      <w:spacing w:before="50" w:after="50" w:line="300" w:lineRule="auto"/>
      <w:ind w:firstLine="200"/>
      <w:jc w:val="center"/>
    </w:pPr>
    <w:rPr>
      <w:rFonts w:ascii="Arial" w:hAnsi="Arial" w:eastAsia="宋体" w:cs="Times New Roman"/>
      <w:kern w:val="2"/>
      <w:sz w:val="21"/>
      <w:szCs w:val="24"/>
      <w:lang w:val="en-US" w:eastAsia="zh-CN" w:bidi="ar-SA"/>
    </w:rPr>
  </w:style>
  <w:style w:type="paragraph" w:customStyle="1" w:styleId="73">
    <w:name w:val="jq4图片注释"/>
    <w:next w:val="1"/>
    <w:link w:val="74"/>
    <w:qFormat/>
    <w:uiPriority w:val="0"/>
    <w:pPr>
      <w:numPr>
        <w:ilvl w:val="0"/>
        <w:numId w:val="5"/>
      </w:numPr>
      <w:spacing w:before="20" w:after="50" w:line="300" w:lineRule="auto"/>
      <w:jc w:val="center"/>
    </w:pPr>
    <w:rPr>
      <w:rFonts w:ascii="Times New Roman" w:hAnsi="Times New Roman" w:eastAsia="宋体" w:cs="Times New Roman"/>
      <w:kern w:val="2"/>
      <w:sz w:val="18"/>
      <w:szCs w:val="24"/>
      <w:lang w:val="en-US" w:eastAsia="zh-CN" w:bidi="ar-SA"/>
    </w:rPr>
  </w:style>
  <w:style w:type="character" w:customStyle="1" w:styleId="74">
    <w:name w:val="jq4图片注释 Char"/>
    <w:link w:val="73"/>
    <w:autoRedefine/>
    <w:qFormat/>
    <w:uiPriority w:val="0"/>
    <w:rPr>
      <w:kern w:val="2"/>
      <w:sz w:val="18"/>
      <w:szCs w:val="24"/>
    </w:rPr>
  </w:style>
  <w:style w:type="character" w:customStyle="1" w:styleId="75">
    <w:name w:val="jq2序号1 Char"/>
    <w:link w:val="76"/>
    <w:autoRedefine/>
    <w:qFormat/>
    <w:uiPriority w:val="0"/>
    <w:rPr>
      <w:rFonts w:ascii="宋体" w:hAnsi="Arial"/>
      <w:kern w:val="2"/>
      <w:sz w:val="21"/>
      <w:szCs w:val="21"/>
    </w:rPr>
  </w:style>
  <w:style w:type="paragraph" w:customStyle="1" w:styleId="76">
    <w:name w:val="jq2序号1"/>
    <w:link w:val="75"/>
    <w:autoRedefine/>
    <w:qFormat/>
    <w:uiPriority w:val="0"/>
    <w:pPr>
      <w:numPr>
        <w:ilvl w:val="0"/>
        <w:numId w:val="6"/>
      </w:numPr>
      <w:tabs>
        <w:tab w:val="left" w:pos="420"/>
        <w:tab w:val="clear" w:pos="483"/>
      </w:tabs>
      <w:spacing w:before="50" w:after="50" w:line="300" w:lineRule="auto"/>
      <w:ind w:left="482" w:right="420" w:rightChars="200" w:firstLine="0"/>
    </w:pPr>
    <w:rPr>
      <w:rFonts w:ascii="宋体" w:hAnsi="Arial" w:eastAsia="宋体" w:cs="Times New Roman"/>
      <w:kern w:val="2"/>
      <w:sz w:val="21"/>
      <w:szCs w:val="21"/>
      <w:lang w:val="en-US" w:eastAsia="zh-CN" w:bidi="ar-SA"/>
    </w:rPr>
  </w:style>
  <w:style w:type="character" w:customStyle="1" w:styleId="77">
    <w:name w:val="jq30注意 Char"/>
    <w:link w:val="78"/>
    <w:autoRedefine/>
    <w:qFormat/>
    <w:uiPriority w:val="0"/>
    <w:rPr>
      <w:rFonts w:ascii="Arial" w:hAnsi="Arial" w:eastAsia="仿宋_GB2312"/>
      <w:color w:val="000000"/>
      <w:kern w:val="2"/>
      <w:sz w:val="21"/>
      <w:szCs w:val="24"/>
    </w:rPr>
  </w:style>
  <w:style w:type="paragraph" w:customStyle="1" w:styleId="78">
    <w:name w:val="jq30注意"/>
    <w:next w:val="1"/>
    <w:link w:val="77"/>
    <w:qFormat/>
    <w:uiPriority w:val="0"/>
    <w:pPr>
      <w:numPr>
        <w:ilvl w:val="0"/>
        <w:numId w:val="7"/>
      </w:numPr>
      <w:pBdr>
        <w:top w:val="single" w:color="auto" w:sz="4" w:space="1"/>
        <w:left w:val="single" w:color="auto" w:sz="4" w:space="0"/>
        <w:bottom w:val="single" w:color="auto" w:sz="4" w:space="1"/>
        <w:right w:val="single" w:color="auto" w:sz="4" w:space="0"/>
      </w:pBdr>
      <w:spacing w:before="156" w:beforeLines="50" w:after="50" w:line="300" w:lineRule="auto"/>
    </w:pPr>
    <w:rPr>
      <w:rFonts w:ascii="Arial" w:hAnsi="Arial" w:eastAsia="仿宋_GB2312" w:cs="Times New Roman"/>
      <w:color w:val="000000"/>
      <w:kern w:val="2"/>
      <w:sz w:val="21"/>
      <w:szCs w:val="24"/>
      <w:lang w:val="en-US" w:eastAsia="zh-CN" w:bidi="ar-SA"/>
    </w:rPr>
  </w:style>
  <w:style w:type="character" w:customStyle="1" w:styleId="79">
    <w:name w:val="标题 2 Char1"/>
    <w:semiHidden/>
    <w:qFormat/>
    <w:uiPriority w:val="0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80">
    <w:name w:val="页脚 Char1"/>
    <w:semiHidden/>
    <w:qFormat/>
    <w:uiPriority w:val="0"/>
    <w:rPr>
      <w:rFonts w:ascii="宋体" w:hAnsi="Arial"/>
      <w:kern w:val="2"/>
      <w:sz w:val="18"/>
      <w:szCs w:val="18"/>
    </w:rPr>
  </w:style>
  <w:style w:type="character" w:customStyle="1" w:styleId="81">
    <w:name w:val="jq30强调 Char"/>
    <w:link w:val="82"/>
    <w:qFormat/>
    <w:uiPriority w:val="0"/>
    <w:rPr>
      <w:rFonts w:ascii="Arial" w:hAnsi="Arial" w:eastAsia="黑体"/>
      <w:b/>
      <w:i/>
      <w:kern w:val="2"/>
      <w:sz w:val="21"/>
      <w:szCs w:val="24"/>
      <w:lang w:bidi="ar-SA"/>
    </w:rPr>
  </w:style>
  <w:style w:type="paragraph" w:customStyle="1" w:styleId="82">
    <w:name w:val="jq30强调"/>
    <w:next w:val="1"/>
    <w:link w:val="81"/>
    <w:qFormat/>
    <w:uiPriority w:val="0"/>
    <w:pPr>
      <w:spacing w:before="50" w:after="50" w:line="300" w:lineRule="auto"/>
      <w:ind w:firstLine="425"/>
    </w:pPr>
    <w:rPr>
      <w:rFonts w:ascii="Arial" w:hAnsi="Arial" w:eastAsia="黑体" w:cs="Times New Roman"/>
      <w:b/>
      <w:i/>
      <w:kern w:val="2"/>
      <w:sz w:val="21"/>
      <w:szCs w:val="24"/>
      <w:lang w:val="en-US" w:eastAsia="zh-CN" w:bidi="ar-SA"/>
    </w:rPr>
  </w:style>
  <w:style w:type="character" w:customStyle="1" w:styleId="83">
    <w:name w:val="jq0部分 Char Char"/>
    <w:link w:val="84"/>
    <w:qFormat/>
    <w:uiPriority w:val="0"/>
    <w:rPr>
      <w:rFonts w:ascii="Arial" w:hAnsi="Arial" w:eastAsia="楷体_GB2312"/>
      <w:b/>
      <w:kern w:val="2"/>
      <w:sz w:val="44"/>
      <w:szCs w:val="24"/>
      <w:lang w:bidi="ar-SA"/>
    </w:rPr>
  </w:style>
  <w:style w:type="paragraph" w:customStyle="1" w:styleId="84">
    <w:name w:val="jq0部分"/>
    <w:next w:val="1"/>
    <w:link w:val="83"/>
    <w:qFormat/>
    <w:uiPriority w:val="0"/>
    <w:pPr>
      <w:spacing w:before="1000" w:after="1000" w:line="578" w:lineRule="auto"/>
      <w:ind w:firstLine="200"/>
      <w:jc w:val="right"/>
      <w:outlineLvl w:val="0"/>
    </w:pPr>
    <w:rPr>
      <w:rFonts w:ascii="Arial" w:hAnsi="Arial" w:eastAsia="楷体_GB2312" w:cs="Times New Roman"/>
      <w:b/>
      <w:kern w:val="2"/>
      <w:sz w:val="44"/>
      <w:szCs w:val="24"/>
      <w:lang w:val="en-US" w:eastAsia="zh-CN" w:bidi="ar-SA"/>
    </w:rPr>
  </w:style>
  <w:style w:type="character" w:customStyle="1" w:styleId="85">
    <w:name w:val="页眉 Char1"/>
    <w:semiHidden/>
    <w:qFormat/>
    <w:uiPriority w:val="0"/>
    <w:rPr>
      <w:rFonts w:ascii="宋体" w:hAnsi="Arial"/>
      <w:kern w:val="2"/>
      <w:sz w:val="18"/>
      <w:szCs w:val="18"/>
    </w:rPr>
  </w:style>
  <w:style w:type="character" w:customStyle="1" w:styleId="86">
    <w:name w:val="15"/>
    <w:qFormat/>
    <w:uiPriority w:val="0"/>
    <w:rPr>
      <w:rFonts w:hint="default" w:ascii="Times New Roman" w:hAnsi="Times New Roman" w:eastAsia="宋体" w:cs="Times New Roman"/>
      <w:sz w:val="21"/>
      <w:szCs w:val="21"/>
      <w:shd w:val="clear" w:color="auto" w:fill="CCCCCC"/>
    </w:rPr>
  </w:style>
  <w:style w:type="character" w:customStyle="1" w:styleId="87">
    <w:name w:val="jq2编号2 Char"/>
    <w:link w:val="88"/>
    <w:autoRedefine/>
    <w:qFormat/>
    <w:uiPriority w:val="0"/>
    <w:rPr>
      <w:rFonts w:ascii="Arial" w:hAnsi="Arial"/>
      <w:kern w:val="2"/>
      <w:sz w:val="21"/>
      <w:szCs w:val="24"/>
    </w:rPr>
  </w:style>
  <w:style w:type="paragraph" w:customStyle="1" w:styleId="88">
    <w:name w:val="jq2编号2"/>
    <w:link w:val="87"/>
    <w:qFormat/>
    <w:uiPriority w:val="0"/>
    <w:pPr>
      <w:numPr>
        <w:ilvl w:val="0"/>
        <w:numId w:val="8"/>
      </w:numPr>
      <w:tabs>
        <w:tab w:val="left" w:pos="851"/>
      </w:tabs>
      <w:spacing w:before="50" w:after="50" w:line="300" w:lineRule="auto"/>
    </w:pPr>
    <w:rPr>
      <w:rFonts w:ascii="Arial" w:hAnsi="Arial" w:eastAsia="宋体" w:cs="Times New Roman"/>
      <w:kern w:val="2"/>
      <w:sz w:val="21"/>
      <w:szCs w:val="24"/>
      <w:lang w:val="en-US" w:eastAsia="zh-CN" w:bidi="ar-SA"/>
    </w:rPr>
  </w:style>
  <w:style w:type="character" w:customStyle="1" w:styleId="89">
    <w:name w:val="jq1正文不缩进 Char"/>
    <w:link w:val="90"/>
    <w:qFormat/>
    <w:uiPriority w:val="0"/>
    <w:rPr>
      <w:rFonts w:ascii="宋体" w:hAnsi="Arial"/>
      <w:kern w:val="2"/>
      <w:sz w:val="21"/>
      <w:szCs w:val="21"/>
    </w:rPr>
  </w:style>
  <w:style w:type="paragraph" w:customStyle="1" w:styleId="90">
    <w:name w:val="jq1正文不缩进"/>
    <w:basedOn w:val="19"/>
    <w:next w:val="1"/>
    <w:link w:val="89"/>
    <w:qFormat/>
    <w:uiPriority w:val="0"/>
  </w:style>
  <w:style w:type="character" w:customStyle="1" w:styleId="91">
    <w:name w:val="列表段落 字符"/>
    <w:link w:val="92"/>
    <w:qFormat/>
    <w:uiPriority w:val="34"/>
    <w:rPr>
      <w:kern w:val="2"/>
      <w:sz w:val="21"/>
      <w:szCs w:val="22"/>
    </w:rPr>
  </w:style>
  <w:style w:type="paragraph" w:styleId="92">
    <w:name w:val="List Paragraph"/>
    <w:basedOn w:val="1"/>
    <w:link w:val="91"/>
    <w:qFormat/>
    <w:uiPriority w:val="34"/>
    <w:pPr>
      <w:ind w:firstLine="420" w:firstLineChars="200"/>
    </w:pPr>
  </w:style>
  <w:style w:type="character" w:customStyle="1" w:styleId="93">
    <w:name w:val="标题 3 Char1"/>
    <w:semiHidden/>
    <w:qFormat/>
    <w:uiPriority w:val="0"/>
    <w:rPr>
      <w:rFonts w:ascii="宋体" w:hAnsi="Arial"/>
      <w:b/>
      <w:bCs/>
      <w:kern w:val="2"/>
      <w:sz w:val="32"/>
      <w:szCs w:val="32"/>
    </w:rPr>
  </w:style>
  <w:style w:type="character" w:customStyle="1" w:styleId="94">
    <w:name w:val="标题 1 Char1"/>
    <w:qFormat/>
    <w:uiPriority w:val="0"/>
    <w:rPr>
      <w:rFonts w:ascii="宋体" w:hAnsi="Arial"/>
      <w:b/>
      <w:bCs/>
      <w:kern w:val="44"/>
      <w:sz w:val="44"/>
      <w:szCs w:val="44"/>
    </w:rPr>
  </w:style>
  <w:style w:type="character" w:customStyle="1" w:styleId="95">
    <w:name w:val="标题 Char1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96">
    <w:name w:val="_Style 95"/>
    <w:unhideWhenUsed/>
    <w:qFormat/>
    <w:uiPriority w:val="99"/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97">
    <w:name w:val="jq正文"/>
    <w:basedOn w:val="1"/>
    <w:qFormat/>
    <w:uiPriority w:val="0"/>
    <w:pPr>
      <w:numPr>
        <w:ilvl w:val="0"/>
        <w:numId w:val="9"/>
      </w:numPr>
    </w:pPr>
    <w:rPr>
      <w:rFonts w:ascii="宋体" w:hAnsi="宋体" w:cs="宋体"/>
      <w:b/>
      <w:szCs w:val="21"/>
    </w:rPr>
  </w:style>
  <w:style w:type="paragraph" w:customStyle="1" w:styleId="98">
    <w:name w:val="jq0目录"/>
    <w:next w:val="1"/>
    <w:qFormat/>
    <w:uiPriority w:val="0"/>
    <w:pPr>
      <w:spacing w:before="500" w:after="1000" w:line="578" w:lineRule="auto"/>
      <w:ind w:firstLine="200"/>
      <w:jc w:val="right"/>
    </w:pPr>
    <w:rPr>
      <w:rFonts w:ascii="Arial" w:hAnsi="Arial" w:eastAsia="楷体_GB2312" w:cs="Times New Roman"/>
      <w:b/>
      <w:kern w:val="2"/>
      <w:sz w:val="48"/>
      <w:szCs w:val="24"/>
      <w:lang w:val="en-US" w:eastAsia="zh-CN" w:bidi="ar-SA"/>
    </w:rPr>
  </w:style>
  <w:style w:type="paragraph" w:customStyle="1" w:styleId="99">
    <w:name w:val="jq3问题"/>
    <w:next w:val="1"/>
    <w:qFormat/>
    <w:uiPriority w:val="0"/>
    <w:pPr>
      <w:numPr>
        <w:ilvl w:val="0"/>
        <w:numId w:val="10"/>
      </w:numPr>
      <w:spacing w:before="60" w:after="50" w:line="300" w:lineRule="auto"/>
    </w:pPr>
    <w:rPr>
      <w:rFonts w:ascii="Arial" w:hAnsi="Arial" w:eastAsia="宋体" w:cs="Times New Roman"/>
      <w:kern w:val="2"/>
      <w:sz w:val="21"/>
      <w:szCs w:val="24"/>
      <w:lang w:val="en-US" w:eastAsia="zh-CN" w:bidi="ar-SA"/>
    </w:rPr>
  </w:style>
  <w:style w:type="paragraph" w:customStyle="1" w:styleId="100">
    <w:name w:val="第几步"/>
    <w:basedOn w:val="1"/>
    <w:qFormat/>
    <w:uiPriority w:val="0"/>
    <w:rPr>
      <w:szCs w:val="21"/>
    </w:rPr>
  </w:style>
  <w:style w:type="paragraph" w:customStyle="1" w:styleId="101">
    <w:name w:val="_Style 100"/>
    <w:basedOn w:val="2"/>
    <w:next w:val="1"/>
    <w:qFormat/>
    <w:uiPriority w:val="39"/>
    <w:pPr>
      <w:spacing w:before="480" w:after="0" w:line="276" w:lineRule="auto"/>
      <w:ind w:firstLine="0"/>
      <w:outlineLvl w:val="9"/>
    </w:pPr>
    <w:rPr>
      <w:rFonts w:ascii="Cambria" w:hAnsi="Cambria" w:eastAsia="宋体"/>
      <w:bCs/>
      <w:color w:val="365F91"/>
      <w:kern w:val="0"/>
      <w:sz w:val="28"/>
      <w:szCs w:val="28"/>
    </w:rPr>
  </w:style>
  <w:style w:type="paragraph" w:customStyle="1" w:styleId="102">
    <w:name w:val="_Style 9"/>
    <w:next w:val="1"/>
    <w:qFormat/>
    <w:uiPriority w:val="39"/>
    <w:pPr>
      <w:keepNext/>
      <w:keepLines/>
      <w:spacing w:before="480" w:line="276" w:lineRule="auto"/>
      <w:ind w:left="432"/>
    </w:pPr>
    <w:rPr>
      <w:rFonts w:ascii="Cambria" w:hAnsi="Cambria" w:eastAsia="宋体" w:cs="Times New Roman"/>
      <w:b/>
      <w:bCs/>
      <w:color w:val="365F91"/>
      <w:sz w:val="28"/>
      <w:szCs w:val="28"/>
      <w:lang w:val="en-US" w:eastAsia="zh-CN" w:bidi="ar-SA"/>
    </w:rPr>
  </w:style>
  <w:style w:type="paragraph" w:customStyle="1" w:styleId="103">
    <w:name w:val="样式 首行缩进:  2 字符"/>
    <w:basedOn w:val="1"/>
    <w:qFormat/>
    <w:uiPriority w:val="0"/>
    <w:pPr>
      <w:widowControl/>
      <w:spacing w:beforeLines="50" w:afterLines="50" w:line="300" w:lineRule="auto"/>
      <w:jc w:val="left"/>
    </w:pPr>
    <w:rPr>
      <w:rFonts w:ascii="宋体" w:hAnsi="Arial" w:cs="宋体"/>
      <w:szCs w:val="20"/>
    </w:rPr>
  </w:style>
  <w:style w:type="paragraph" w:customStyle="1" w:styleId="104">
    <w:name w:val="jq2序号3"/>
    <w:qFormat/>
    <w:uiPriority w:val="0"/>
    <w:pPr>
      <w:numPr>
        <w:ilvl w:val="2"/>
        <w:numId w:val="11"/>
      </w:numPr>
      <w:tabs>
        <w:tab w:val="left" w:pos="420"/>
        <w:tab w:val="clear" w:pos="1259"/>
      </w:tabs>
      <w:spacing w:before="50" w:after="50" w:line="300" w:lineRule="auto"/>
      <w:ind w:right="420" w:rightChars="200"/>
    </w:pPr>
    <w:rPr>
      <w:rFonts w:ascii="Arial" w:hAnsi="Arial" w:eastAsia="宋体" w:cs="Times New Roman"/>
      <w:kern w:val="2"/>
      <w:sz w:val="21"/>
      <w:szCs w:val="24"/>
      <w:lang w:val="en-US" w:eastAsia="zh-CN" w:bidi="ar-SA"/>
    </w:rPr>
  </w:style>
  <w:style w:type="paragraph" w:customStyle="1" w:styleId="105">
    <w:name w:val="CI_DOC注释"/>
    <w:basedOn w:val="1"/>
    <w:next w:val="1"/>
    <w:qFormat/>
    <w:uiPriority w:val="0"/>
    <w:pPr>
      <w:widowControl/>
      <w:spacing w:line="360" w:lineRule="auto"/>
      <w:ind w:firstLine="420" w:firstLineChars="200"/>
      <w:jc w:val="left"/>
    </w:pPr>
    <w:rPr>
      <w:kern w:val="0"/>
      <w:szCs w:val="20"/>
    </w:rPr>
  </w:style>
  <w:style w:type="paragraph" w:customStyle="1" w:styleId="106">
    <w:name w:val="样式 jq4图片注释 + 左侧:  0.35 厘米 首行缩进:  0 厘米"/>
    <w:basedOn w:val="73"/>
    <w:qFormat/>
    <w:uiPriority w:val="0"/>
    <w:pPr>
      <w:numPr>
        <w:numId w:val="12"/>
      </w:numPr>
    </w:pPr>
    <w:rPr>
      <w:rFonts w:cs="宋体"/>
      <w:szCs w:val="20"/>
    </w:rPr>
  </w:style>
  <w:style w:type="paragraph" w:customStyle="1" w:styleId="107">
    <w:name w:val="1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08">
    <w:name w:val="jq2编号1"/>
    <w:qFormat/>
    <w:uiPriority w:val="0"/>
    <w:pPr>
      <w:numPr>
        <w:ilvl w:val="0"/>
        <w:numId w:val="13"/>
      </w:numPr>
      <w:spacing w:before="50" w:after="50" w:line="300" w:lineRule="auto"/>
    </w:pPr>
    <w:rPr>
      <w:rFonts w:ascii="Arial" w:hAnsi="Arial" w:eastAsia="宋体" w:cs="Times New Roman"/>
      <w:kern w:val="2"/>
      <w:sz w:val="21"/>
      <w:szCs w:val="24"/>
      <w:lang w:val="en-US" w:eastAsia="zh-CN" w:bidi="ar-SA"/>
    </w:rPr>
  </w:style>
  <w:style w:type="paragraph" w:customStyle="1" w:styleId="109">
    <w:name w:val="CI_DOC正文"/>
    <w:basedOn w:val="1"/>
    <w:qFormat/>
    <w:uiPriority w:val="0"/>
    <w:pPr>
      <w:widowControl/>
      <w:tabs>
        <w:tab w:val="left" w:pos="840"/>
      </w:tabs>
      <w:spacing w:line="300" w:lineRule="auto"/>
      <w:ind w:left="840" w:leftChars="257" w:hanging="420" w:firstLineChars="170"/>
    </w:pPr>
    <w:rPr>
      <w:kern w:val="0"/>
      <w:szCs w:val="21"/>
    </w:rPr>
  </w:style>
  <w:style w:type="paragraph" w:customStyle="1" w:styleId="110">
    <w:name w:val="Text"/>
    <w:basedOn w:val="1"/>
    <w:qFormat/>
    <w:uiPriority w:val="0"/>
    <w:rPr>
      <w:szCs w:val="24"/>
    </w:rPr>
  </w:style>
  <w:style w:type="paragraph" w:customStyle="1" w:styleId="111">
    <w:name w:val="jq2序号一"/>
    <w:qFormat/>
    <w:uiPriority w:val="0"/>
    <w:pPr>
      <w:numPr>
        <w:ilvl w:val="0"/>
        <w:numId w:val="14"/>
      </w:numPr>
      <w:spacing w:before="156" w:beforeLines="50" w:after="156" w:afterLines="50" w:line="300" w:lineRule="auto"/>
      <w:ind w:left="0" w:right="420" w:rightChars="200" w:firstLine="420"/>
    </w:pPr>
    <w:rPr>
      <w:rFonts w:ascii="宋体" w:hAnsi="Arial" w:eastAsia="宋体" w:cs="Times New Roman"/>
      <w:kern w:val="2"/>
      <w:sz w:val="21"/>
      <w:szCs w:val="21"/>
      <w:lang w:val="en-US" w:eastAsia="zh-CN" w:bidi="ar-SA"/>
    </w:rPr>
  </w:style>
  <w:style w:type="paragraph" w:customStyle="1" w:styleId="112">
    <w:name w:val="标题5，jq1标题5"/>
    <w:basedOn w:val="1"/>
    <w:autoRedefine/>
    <w:qFormat/>
    <w:uiPriority w:val="0"/>
    <w:pPr>
      <w:widowControl/>
      <w:tabs>
        <w:tab w:val="left" w:pos="210"/>
        <w:tab w:val="left" w:pos="420"/>
      </w:tabs>
      <w:spacing w:before="156" w:beforeLines="50" w:after="156" w:afterLines="50" w:line="300" w:lineRule="auto"/>
      <w:jc w:val="left"/>
    </w:pPr>
    <w:rPr>
      <w:rFonts w:ascii="宋体" w:hAnsi="Arial"/>
      <w:szCs w:val="21"/>
    </w:rPr>
  </w:style>
  <w:style w:type="paragraph" w:customStyle="1" w:styleId="113">
    <w:name w:val="样式 仿宋_GB2312 四号 行距: 1.5 倍行距"/>
    <w:basedOn w:val="1"/>
    <w:qFormat/>
    <w:uiPriority w:val="0"/>
    <w:pPr>
      <w:spacing w:line="360" w:lineRule="auto"/>
    </w:pPr>
    <w:rPr>
      <w:rFonts w:ascii="仿宋_GB2312" w:hAnsi="仿宋_GB2312" w:eastAsia="仿宋_GB2312" w:cs="宋体"/>
      <w:sz w:val="28"/>
      <w:szCs w:val="20"/>
    </w:rPr>
  </w:style>
  <w:style w:type="paragraph" w:customStyle="1" w:styleId="114">
    <w:name w:val="jq3自问自答"/>
    <w:next w:val="1"/>
    <w:qFormat/>
    <w:uiPriority w:val="0"/>
    <w:pPr>
      <w:tabs>
        <w:tab w:val="left" w:pos="851"/>
      </w:tabs>
      <w:spacing w:before="156" w:beforeLines="50" w:after="156" w:afterLines="50" w:line="300" w:lineRule="auto"/>
      <w:ind w:left="520" w:hanging="420"/>
    </w:pPr>
    <w:rPr>
      <w:rFonts w:ascii="楷体_GB2312" w:hAnsi="楷体_GB2312" w:eastAsia="楷体_GB2312" w:cs="Times New Roman"/>
      <w:b/>
      <w:bCs/>
      <w:i/>
      <w:iCs/>
      <w:kern w:val="2"/>
      <w:sz w:val="28"/>
      <w:szCs w:val="28"/>
      <w:lang w:val="en-US" w:eastAsia="zh-CN" w:bidi="ar-SA"/>
    </w:rPr>
  </w:style>
  <w:style w:type="paragraph" w:customStyle="1" w:styleId="115">
    <w:name w:val="样式 标题 4 + 两端对齐 段前: 6 磅"/>
    <w:basedOn w:val="5"/>
    <w:qFormat/>
    <w:uiPriority w:val="0"/>
    <w:pPr>
      <w:spacing w:before="120"/>
      <w:jc w:val="both"/>
    </w:pPr>
    <w:rPr>
      <w:rFonts w:cs="宋体"/>
      <w:szCs w:val="20"/>
    </w:rPr>
  </w:style>
  <w:style w:type="paragraph" w:customStyle="1" w:styleId="116">
    <w:name w:val="WPSOffice手动目录 1"/>
    <w:autoRedefine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117">
    <w:name w:val="WPSOffice手动目录 2"/>
    <w:autoRedefine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118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119">
    <w:name w:val="TOC 标题1"/>
    <w:basedOn w:val="2"/>
    <w:next w:val="1"/>
    <w:unhideWhenUsed/>
    <w:qFormat/>
    <w:uiPriority w:val="39"/>
    <w:pPr>
      <w:numPr>
        <w:numId w:val="0"/>
      </w:numPr>
      <w:spacing w:before="240" w:after="0" w:line="259" w:lineRule="auto"/>
      <w:outlineLvl w:val="9"/>
    </w:pPr>
    <w:rPr>
      <w:rFonts w:asciiTheme="majorHAnsi" w:hAnsiTheme="majorHAnsi" w:eastAsiaTheme="majorEastAsia" w:cstheme="majorBidi"/>
      <w:b w:val="0"/>
      <w:color w:val="376092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6" Type="http://schemas.openxmlformats.org/officeDocument/2006/relationships/fontTable" Target="fontTable.xml"/><Relationship Id="rId65" Type="http://schemas.openxmlformats.org/officeDocument/2006/relationships/customXml" Target="../customXml/item2.xml"/><Relationship Id="rId64" Type="http://schemas.openxmlformats.org/officeDocument/2006/relationships/numbering" Target="numbering.xml"/><Relationship Id="rId63" Type="http://schemas.openxmlformats.org/officeDocument/2006/relationships/customXml" Target="../customXml/item1.xml"/><Relationship Id="rId62" Type="http://schemas.openxmlformats.org/officeDocument/2006/relationships/image" Target="media/image53.png"/><Relationship Id="rId61" Type="http://schemas.openxmlformats.org/officeDocument/2006/relationships/image" Target="media/image52.png"/><Relationship Id="rId60" Type="http://schemas.openxmlformats.org/officeDocument/2006/relationships/image" Target="media/image51.png"/><Relationship Id="rId6" Type="http://schemas.openxmlformats.org/officeDocument/2006/relationships/footer" Target="footer2.xml"/><Relationship Id="rId59" Type="http://schemas.openxmlformats.org/officeDocument/2006/relationships/image" Target="media/image50.png"/><Relationship Id="rId58" Type="http://schemas.openxmlformats.org/officeDocument/2006/relationships/image" Target="media/image49.png"/><Relationship Id="rId57" Type="http://schemas.openxmlformats.org/officeDocument/2006/relationships/image" Target="media/image48.png"/><Relationship Id="rId56" Type="http://schemas.openxmlformats.org/officeDocument/2006/relationships/image" Target="media/image47.png"/><Relationship Id="rId55" Type="http://schemas.openxmlformats.org/officeDocument/2006/relationships/image" Target="media/image46.png"/><Relationship Id="rId54" Type="http://schemas.openxmlformats.org/officeDocument/2006/relationships/image" Target="media/image45.png"/><Relationship Id="rId53" Type="http://schemas.openxmlformats.org/officeDocument/2006/relationships/image" Target="media/image44.png"/><Relationship Id="rId52" Type="http://schemas.openxmlformats.org/officeDocument/2006/relationships/image" Target="media/image43.png"/><Relationship Id="rId51" Type="http://schemas.openxmlformats.org/officeDocument/2006/relationships/image" Target="media/image42.png"/><Relationship Id="rId50" Type="http://schemas.openxmlformats.org/officeDocument/2006/relationships/image" Target="media/image41.png"/><Relationship Id="rId5" Type="http://schemas.openxmlformats.org/officeDocument/2006/relationships/footer" Target="footer1.xml"/><Relationship Id="rId49" Type="http://schemas.openxmlformats.org/officeDocument/2006/relationships/image" Target="media/image40.png"/><Relationship Id="rId48" Type="http://schemas.openxmlformats.org/officeDocument/2006/relationships/image" Target="media/image39.png"/><Relationship Id="rId47" Type="http://schemas.openxmlformats.org/officeDocument/2006/relationships/image" Target="media/image38.png"/><Relationship Id="rId46" Type="http://schemas.openxmlformats.org/officeDocument/2006/relationships/image" Target="media/image37.png"/><Relationship Id="rId45" Type="http://schemas.openxmlformats.org/officeDocument/2006/relationships/image" Target="media/image36.png"/><Relationship Id="rId44" Type="http://schemas.openxmlformats.org/officeDocument/2006/relationships/image" Target="media/image35.png"/><Relationship Id="rId43" Type="http://schemas.openxmlformats.org/officeDocument/2006/relationships/image" Target="media/image34.png"/><Relationship Id="rId42" Type="http://schemas.openxmlformats.org/officeDocument/2006/relationships/image" Target="media/image33.png"/><Relationship Id="rId41" Type="http://schemas.openxmlformats.org/officeDocument/2006/relationships/image" Target="media/image32.png"/><Relationship Id="rId40" Type="http://schemas.openxmlformats.org/officeDocument/2006/relationships/image" Target="media/image31.png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EDA1437-9A47-41C8-919E-C746C0AB223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jiuqi</Company>
  <Pages>29</Pages>
  <Words>411</Words>
  <Characters>522</Characters>
  <Lines>73</Lines>
  <Paragraphs>20</Paragraphs>
  <TotalTime>268</TotalTime>
  <ScaleCrop>false</ScaleCrop>
  <LinksUpToDate>false</LinksUpToDate>
  <CharactersWithSpaces>707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2019-11-26T13:14:00Z</dcterms:created>
  <dc:creator>陆泷</dc:creator>
  <cp:lastModifiedBy>家和万事兴</cp:lastModifiedBy>
  <cp:lastPrinted>2019-08-22T06:47:00Z</cp:lastPrinted>
  <dcterms:modified xsi:type="dcterms:W3CDTF">2025-12-31T07:01:06Z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0E9783721A114231973791CECE3399DA_13</vt:lpwstr>
  </property>
</Properties>
</file>