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FA8B3">
      <w:pPr>
        <w:widowControl/>
        <w:jc w:val="left"/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附件</w:t>
      </w:r>
      <w:r>
        <w:rPr>
          <w:rFonts w:hint="eastAsia" w:ascii="黑体" w:hAnsi="黑体" w:eastAsia="黑体" w:cs="仿宋_GB2312"/>
          <w:kern w:val="0"/>
          <w:sz w:val="32"/>
          <w:szCs w:val="32"/>
          <w:lang w:val="en-US" w:eastAsia="zh-CN"/>
        </w:rPr>
        <w:t>2</w:t>
      </w:r>
    </w:p>
    <w:p w14:paraId="27B3B37C">
      <w:pPr>
        <w:widowControl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安徽职业技术大学</w:t>
      </w:r>
    </w:p>
    <w:p w14:paraId="02A4CEA1">
      <w:pPr>
        <w:widowControl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XXX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单位资产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清查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盘点工作总结报告</w:t>
      </w:r>
    </w:p>
    <w:p w14:paraId="558DC752">
      <w:pPr>
        <w:widowControl/>
        <w:spacing w:line="64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（参考模板）</w:t>
      </w:r>
    </w:p>
    <w:p w14:paraId="40D00622">
      <w:pPr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国有资产管理处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 w14:paraId="5CFA11A6">
      <w:pPr>
        <w:pStyle w:val="11"/>
        <w:rPr>
          <w:rFonts w:ascii="仿宋_GB2312" w:eastAsia="仿宋_GB2312" w:cs="Times New Roman"/>
          <w:color w:val="auto"/>
          <w:kern w:val="2"/>
          <w:sz w:val="32"/>
          <w:szCs w:val="20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 xml:space="preserve">    根据学校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《关于开展2026年度国有资产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清查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盘点工作的通知》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精神，我单位以202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6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9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月3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0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日为基准日进行了资产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清查盘点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，现已按时完成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清查盘点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工作。我单位资产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清查盘点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工作符合学校要求，包含全部占有、使用的国有资产，结果属实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、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权属清晰，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清查盘点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结果已经我单位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XX会议（党政联席会议、处务会等）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确认，现将有关事项报告如下：</w:t>
      </w:r>
    </w:p>
    <w:p w14:paraId="300DC9FA">
      <w:pPr>
        <w:spacing w:line="600" w:lineRule="exact"/>
        <w:ind w:firstLine="640" w:firstLineChars="200"/>
        <w:rPr>
          <w:rFonts w:ascii="黑体" w:hAnsi="宋体" w:eastAsia="黑体" w:cs="仿宋_GB2312"/>
          <w:kern w:val="0"/>
          <w:sz w:val="32"/>
          <w:szCs w:val="32"/>
        </w:rPr>
      </w:pPr>
      <w:r>
        <w:rPr>
          <w:rFonts w:hint="eastAsia" w:ascii="黑体" w:hAnsi="宋体" w:eastAsia="黑体" w:cs="仿宋_GB2312"/>
          <w:kern w:val="0"/>
          <w:sz w:val="32"/>
          <w:szCs w:val="32"/>
        </w:rPr>
        <w:t>一、资产</w:t>
      </w:r>
      <w:r>
        <w:rPr>
          <w:rFonts w:hint="eastAsia" w:ascii="黑体" w:hAnsi="宋体" w:eastAsia="黑体" w:cs="仿宋_GB2312"/>
          <w:kern w:val="0"/>
          <w:sz w:val="32"/>
          <w:szCs w:val="32"/>
          <w:lang w:eastAsia="zh-CN"/>
        </w:rPr>
        <w:t>清查盘点</w:t>
      </w:r>
      <w:r>
        <w:rPr>
          <w:rFonts w:hint="eastAsia" w:ascii="黑体" w:hAnsi="宋体" w:eastAsia="黑体" w:cs="仿宋_GB2312"/>
          <w:kern w:val="0"/>
          <w:sz w:val="32"/>
          <w:szCs w:val="32"/>
        </w:rPr>
        <w:t>结果</w:t>
      </w:r>
    </w:p>
    <w:p w14:paraId="11CAEA92">
      <w:pPr>
        <w:pStyle w:val="11"/>
        <w:ind w:firstLine="640" w:firstLineChars="200"/>
        <w:rPr>
          <w:rFonts w:ascii="仿宋_GB2312" w:eastAsia="仿宋_GB2312" w:cs="Times New Roman"/>
          <w:color w:val="auto"/>
          <w:kern w:val="2"/>
          <w:sz w:val="32"/>
          <w:szCs w:val="20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截至资产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清查盘点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基准日202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6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9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月3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0</w:t>
      </w:r>
      <w:bookmarkStart w:id="2" w:name="_GoBack"/>
      <w:bookmarkEnd w:id="2"/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日，本单位账面资产共计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条，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台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（件）数，金额（原值）共计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元</w:t>
      </w:r>
      <w:bookmarkStart w:id="0" w:name="OLE_LINK29"/>
      <w:bookmarkStart w:id="1" w:name="OLE_LINK30"/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。</w:t>
      </w:r>
      <w:bookmarkEnd w:id="0"/>
      <w:bookmarkEnd w:id="1"/>
    </w:p>
    <w:p w14:paraId="589C766B">
      <w:pPr>
        <w:pStyle w:val="11"/>
        <w:ind w:firstLine="640" w:firstLineChars="200"/>
        <w:rPr>
          <w:rFonts w:ascii="仿宋_GB2312" w:eastAsia="仿宋_GB2312" w:cs="Times New Roman"/>
          <w:color w:val="auto"/>
          <w:kern w:val="2"/>
          <w:sz w:val="32"/>
          <w:szCs w:val="20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其中，在用资产共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台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（件）数，金额（原值）计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元；闲置资产共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台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（件）数，金额（原值）计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元；盘亏（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有账无物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）共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台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（件）数，金额（原值）计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元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；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盘盈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（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有物无账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）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件，其中固定资产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件，无形资产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件。</w:t>
      </w:r>
    </w:p>
    <w:p w14:paraId="2121A669">
      <w:pPr>
        <w:pStyle w:val="11"/>
        <w:spacing w:line="560" w:lineRule="exact"/>
        <w:ind w:firstLine="640" w:firstLineChars="200"/>
        <w:jc w:val="both"/>
        <w:rPr>
          <w:rFonts w:ascii="黑体" w:hAnsi="宋体" w:eastAsia="黑体" w:cs="仿宋_GB2312"/>
          <w:color w:val="auto"/>
          <w:sz w:val="32"/>
          <w:szCs w:val="32"/>
        </w:rPr>
      </w:pPr>
      <w:r>
        <w:rPr>
          <w:rFonts w:hint="eastAsia" w:ascii="黑体" w:hAnsi="宋体" w:eastAsia="黑体" w:cs="仿宋_GB2312"/>
          <w:color w:val="auto"/>
          <w:sz w:val="32"/>
          <w:szCs w:val="32"/>
        </w:rPr>
        <w:t>二、原因说明</w:t>
      </w:r>
    </w:p>
    <w:p w14:paraId="1821484C">
      <w:pPr>
        <w:spacing w:line="600" w:lineRule="exact"/>
        <w:ind w:firstLine="803" w:firstLineChars="250"/>
        <w:jc w:val="left"/>
        <w:rPr>
          <w:rFonts w:hint="eastAsia" w:ascii="仿宋_GB2312" w:eastAsia="仿宋_GB2312"/>
          <w:b/>
          <w:bCs/>
          <w:sz w:val="32"/>
          <w:szCs w:val="20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20"/>
          <w:lang w:eastAsia="zh-CN"/>
        </w:rPr>
        <w:t>（</w:t>
      </w:r>
      <w:r>
        <w:rPr>
          <w:rFonts w:hint="eastAsia" w:ascii="仿宋_GB2312" w:eastAsia="仿宋_GB2312"/>
          <w:b/>
          <w:bCs/>
          <w:sz w:val="32"/>
          <w:szCs w:val="20"/>
          <w:lang w:val="en-US" w:eastAsia="zh-CN"/>
        </w:rPr>
        <w:t>一</w:t>
      </w:r>
      <w:r>
        <w:rPr>
          <w:rFonts w:hint="eastAsia" w:ascii="仿宋_GB2312" w:eastAsia="仿宋_GB2312"/>
          <w:b/>
          <w:bCs/>
          <w:sz w:val="32"/>
          <w:szCs w:val="20"/>
          <w:lang w:eastAsia="zh-CN"/>
        </w:rPr>
        <w:t>）</w:t>
      </w:r>
      <w:r>
        <w:rPr>
          <w:rFonts w:hint="eastAsia" w:ascii="仿宋_GB2312" w:eastAsia="仿宋_GB2312"/>
          <w:b/>
          <w:bCs/>
          <w:sz w:val="32"/>
          <w:szCs w:val="20"/>
        </w:rPr>
        <w:t>资产闲置</w:t>
      </w:r>
    </w:p>
    <w:p w14:paraId="366D6A50">
      <w:pPr>
        <w:spacing w:line="600" w:lineRule="exact"/>
        <w:ind w:firstLine="800" w:firstLineChars="25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20"/>
        </w:rPr>
        <w:t>闲置资产</w:t>
      </w:r>
      <w:r>
        <w:rPr>
          <w:rFonts w:hint="eastAsia" w:ascii="仿宋_GB2312" w:eastAsia="仿宋_GB231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sz w:val="32"/>
          <w:szCs w:val="20"/>
          <w:lang w:eastAsia="zh-CN"/>
        </w:rPr>
        <w:t>台</w:t>
      </w:r>
      <w:r>
        <w:rPr>
          <w:rFonts w:hint="eastAsia" w:ascii="仿宋_GB2312" w:eastAsia="仿宋_GB2312" w:cs="Times New Roman"/>
          <w:sz w:val="32"/>
          <w:szCs w:val="20"/>
        </w:rPr>
        <w:t>（件）数</w:t>
      </w:r>
      <w:r>
        <w:rPr>
          <w:rFonts w:hint="eastAsia" w:ascii="仿宋_GB2312" w:hAnsi="Times New Roman" w:eastAsia="仿宋_GB2312"/>
          <w:sz w:val="32"/>
          <w:szCs w:val="32"/>
        </w:rPr>
        <w:t>，原值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Times New Roman" w:eastAsia="仿宋_GB2312"/>
          <w:sz w:val="32"/>
          <w:szCs w:val="32"/>
        </w:rPr>
        <w:t>元，</w:t>
      </w:r>
      <w:r>
        <w:rPr>
          <w:rFonts w:hint="eastAsia" w:ascii="仿宋_GB2312" w:eastAsia="仿宋_GB2312"/>
          <w:sz w:val="32"/>
          <w:szCs w:val="20"/>
        </w:rPr>
        <w:t>其中固定资产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 w:cs="Times New Roman"/>
          <w:sz w:val="32"/>
          <w:szCs w:val="20"/>
          <w:lang w:eastAsia="zh-CN"/>
        </w:rPr>
        <w:t>台</w:t>
      </w:r>
      <w:r>
        <w:rPr>
          <w:rFonts w:hint="eastAsia" w:ascii="仿宋_GB2312" w:eastAsia="仿宋_GB2312" w:cs="Times New Roman"/>
          <w:sz w:val="32"/>
          <w:szCs w:val="20"/>
        </w:rPr>
        <w:t>（件）数</w:t>
      </w:r>
      <w:r>
        <w:rPr>
          <w:rFonts w:hint="eastAsia" w:ascii="仿宋_GB2312" w:hAnsi="Times New Roman" w:eastAsia="仿宋_GB2312"/>
          <w:sz w:val="32"/>
          <w:szCs w:val="32"/>
        </w:rPr>
        <w:t>，原值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Times New Roman" w:eastAsia="仿宋_GB2312"/>
          <w:sz w:val="32"/>
          <w:szCs w:val="32"/>
        </w:rPr>
        <w:t>元，无形资产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 w:cs="Times New Roman"/>
          <w:sz w:val="32"/>
          <w:szCs w:val="20"/>
          <w:lang w:eastAsia="zh-CN"/>
        </w:rPr>
        <w:t>台</w:t>
      </w:r>
      <w:r>
        <w:rPr>
          <w:rFonts w:hint="eastAsia" w:ascii="仿宋_GB2312" w:eastAsia="仿宋_GB2312" w:cs="Times New Roman"/>
          <w:sz w:val="32"/>
          <w:szCs w:val="20"/>
        </w:rPr>
        <w:t>（件）数</w:t>
      </w:r>
      <w:r>
        <w:rPr>
          <w:rFonts w:hint="eastAsia" w:ascii="仿宋_GB2312" w:hAnsi="Times New Roman" w:eastAsia="仿宋_GB2312"/>
          <w:sz w:val="32"/>
          <w:szCs w:val="32"/>
        </w:rPr>
        <w:t>，原值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Times New Roman" w:eastAsia="仿宋_GB2312"/>
          <w:sz w:val="32"/>
          <w:szCs w:val="32"/>
        </w:rPr>
        <w:t>元，主要是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 xml:space="preserve"> 等</w:t>
      </w:r>
      <w:r>
        <w:rPr>
          <w:rFonts w:hint="eastAsia" w:ascii="仿宋_GB2312" w:hAnsi="Times New Roman" w:eastAsia="仿宋_GB2312"/>
          <w:sz w:val="32"/>
          <w:szCs w:val="32"/>
        </w:rPr>
        <w:t>。闲置原因为：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                                                               </w:t>
      </w:r>
    </w:p>
    <w:p w14:paraId="3BDB001E">
      <w:pPr>
        <w:spacing w:line="560" w:lineRule="exact"/>
        <w:rPr>
          <w:rFonts w:ascii="仿宋_GB2312" w:hAnsi="Times New Roman" w:eastAsia="仿宋_GB2312"/>
          <w:sz w:val="32"/>
          <w:szCs w:val="32"/>
          <w:u w:val="single"/>
        </w:rPr>
      </w:pP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                                                。</w:t>
      </w:r>
    </w:p>
    <w:p w14:paraId="3F1911A5">
      <w:pPr>
        <w:spacing w:line="560" w:lineRule="exact"/>
        <w:rPr>
          <w:rFonts w:ascii="仿宋_GB2312" w:hAnsi="Times New Roman" w:eastAsia="仿宋_GB2312"/>
          <w:sz w:val="32"/>
          <w:szCs w:val="32"/>
          <w:u w:val="single"/>
        </w:rPr>
      </w:pPr>
      <w:r>
        <w:rPr>
          <w:rFonts w:hint="eastAsia" w:ascii="仿宋_GB2312" w:hAnsi="Times New Roman" w:eastAsia="仿宋_GB2312"/>
          <w:b/>
          <w:bCs/>
          <w:sz w:val="32"/>
          <w:szCs w:val="32"/>
        </w:rPr>
        <w:t>闲置盘活方式及已实施进度或拟实施计划为：</w:t>
      </w:r>
      <w:r>
        <w:rPr>
          <w:rFonts w:ascii="仿宋_GB2312" w:hAnsi="Times New Roman" w:eastAsia="仿宋_GB2312"/>
          <w:sz w:val="32"/>
          <w:szCs w:val="32"/>
          <w:u w:val="single"/>
        </w:rPr>
        <w:t xml:space="preserve">                                </w:t>
      </w:r>
    </w:p>
    <w:p w14:paraId="17F3B10C">
      <w:pPr>
        <w:spacing w:line="560" w:lineRule="exact"/>
        <w:rPr>
          <w:rFonts w:ascii="仿宋_GB2312" w:hAnsi="Times New Roman" w:eastAsia="仿宋_GB2312"/>
          <w:sz w:val="32"/>
          <w:szCs w:val="32"/>
          <w:u w:val="single"/>
        </w:rPr>
      </w:pPr>
      <w:r>
        <w:rPr>
          <w:rFonts w:ascii="仿宋_GB2312" w:hAnsi="Times New Roman" w:eastAsia="仿宋_GB2312"/>
          <w:sz w:val="32"/>
          <w:szCs w:val="32"/>
          <w:u w:val="single"/>
        </w:rPr>
        <w:t xml:space="preserve">                                                       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>。</w:t>
      </w:r>
      <w:r>
        <w:rPr>
          <w:rFonts w:ascii="仿宋_GB2312" w:hAnsi="Times New Roman" w:eastAsia="仿宋_GB2312"/>
          <w:sz w:val="32"/>
          <w:szCs w:val="32"/>
          <w:u w:val="single"/>
        </w:rPr>
        <w:t xml:space="preserve">  </w:t>
      </w:r>
    </w:p>
    <w:p w14:paraId="29AA958D">
      <w:pPr>
        <w:spacing w:line="600" w:lineRule="exact"/>
        <w:ind w:firstLine="803" w:firstLineChars="250"/>
        <w:jc w:val="left"/>
        <w:rPr>
          <w:rFonts w:hint="eastAsia" w:ascii="仿宋_GB2312" w:eastAsia="仿宋_GB2312"/>
          <w:b/>
          <w:bCs/>
          <w:sz w:val="32"/>
          <w:szCs w:val="20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20"/>
          <w:lang w:eastAsia="zh-CN"/>
        </w:rPr>
        <w:t>（</w:t>
      </w:r>
      <w:r>
        <w:rPr>
          <w:rFonts w:hint="eastAsia" w:ascii="仿宋_GB2312" w:eastAsia="仿宋_GB2312"/>
          <w:b/>
          <w:bCs/>
          <w:sz w:val="32"/>
          <w:szCs w:val="20"/>
          <w:lang w:val="en-US" w:eastAsia="zh-CN"/>
        </w:rPr>
        <w:t>二</w:t>
      </w:r>
      <w:r>
        <w:rPr>
          <w:rFonts w:hint="eastAsia" w:ascii="仿宋_GB2312" w:eastAsia="仿宋_GB2312"/>
          <w:b/>
          <w:bCs/>
          <w:sz w:val="32"/>
          <w:szCs w:val="20"/>
          <w:lang w:eastAsia="zh-CN"/>
        </w:rPr>
        <w:t>）</w:t>
      </w:r>
      <w:r>
        <w:rPr>
          <w:rFonts w:hint="eastAsia" w:ascii="仿宋_GB2312" w:eastAsia="仿宋_GB2312"/>
          <w:b/>
          <w:bCs/>
          <w:sz w:val="32"/>
          <w:szCs w:val="20"/>
        </w:rPr>
        <w:t>资产损失（盘亏）</w:t>
      </w:r>
    </w:p>
    <w:p w14:paraId="5BE8E774">
      <w:pPr>
        <w:spacing w:line="600" w:lineRule="exact"/>
        <w:ind w:firstLine="800" w:firstLineChars="250"/>
        <w:jc w:val="left"/>
        <w:rPr>
          <w:rFonts w:ascii="仿宋_GB2312" w:hAnsi="Times New Roman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20"/>
        </w:rPr>
        <w:t>资产损失（盘亏）</w:t>
      </w:r>
      <w:r>
        <w:rPr>
          <w:rFonts w:hint="eastAsia" w:ascii="仿宋_GB2312" w:eastAsia="仿宋_GB231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sz w:val="32"/>
          <w:szCs w:val="20"/>
          <w:lang w:eastAsia="zh-CN"/>
        </w:rPr>
        <w:t>台</w:t>
      </w:r>
      <w:r>
        <w:rPr>
          <w:rFonts w:hint="eastAsia" w:ascii="仿宋_GB2312" w:eastAsia="仿宋_GB2312" w:cs="Times New Roman"/>
          <w:sz w:val="32"/>
          <w:szCs w:val="20"/>
        </w:rPr>
        <w:t>（件）数</w:t>
      </w:r>
      <w:r>
        <w:rPr>
          <w:rFonts w:hint="eastAsia" w:ascii="仿宋_GB2312" w:eastAsia="仿宋_GB2312"/>
          <w:sz w:val="32"/>
          <w:szCs w:val="20"/>
        </w:rPr>
        <w:t>，</w:t>
      </w:r>
      <w:r>
        <w:rPr>
          <w:rFonts w:hint="eastAsia" w:ascii="仿宋_GB2312" w:hAnsi="Times New Roman" w:eastAsia="仿宋_GB2312"/>
          <w:sz w:val="32"/>
          <w:szCs w:val="32"/>
        </w:rPr>
        <w:t>原值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Times New Roman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Times New Roman" w:eastAsia="仿宋_GB2312"/>
          <w:sz w:val="32"/>
          <w:szCs w:val="32"/>
        </w:rPr>
        <w:t>元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20"/>
        </w:rPr>
        <w:t>其中</w:t>
      </w:r>
      <w:r>
        <w:rPr>
          <w:rFonts w:hint="eastAsia" w:ascii="仿宋_GB2312" w:eastAsia="仿宋_GB2312"/>
          <w:sz w:val="32"/>
          <w:szCs w:val="20"/>
          <w:lang w:eastAsia="zh-CN"/>
        </w:rPr>
        <w:t>：</w:t>
      </w:r>
      <w:r>
        <w:rPr>
          <w:rFonts w:hint="eastAsia" w:ascii="仿宋_GB2312" w:eastAsia="仿宋_GB2312"/>
          <w:sz w:val="32"/>
          <w:szCs w:val="20"/>
          <w:lang w:val="en-US" w:eastAsia="zh-CN"/>
        </w:rPr>
        <w:t>固定资产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 w:cs="Times New Roman"/>
          <w:sz w:val="32"/>
          <w:szCs w:val="20"/>
          <w:lang w:eastAsia="zh-CN"/>
        </w:rPr>
        <w:t>台</w:t>
      </w:r>
      <w:r>
        <w:rPr>
          <w:rFonts w:hint="eastAsia" w:ascii="仿宋_GB2312" w:eastAsia="仿宋_GB2312" w:cs="Times New Roman"/>
          <w:sz w:val="32"/>
          <w:szCs w:val="20"/>
        </w:rPr>
        <w:t>（件）数</w:t>
      </w:r>
      <w:r>
        <w:rPr>
          <w:rFonts w:hint="eastAsia" w:ascii="仿宋_GB2312" w:hAnsi="Times New Roman" w:eastAsia="仿宋_GB2312"/>
          <w:sz w:val="32"/>
          <w:szCs w:val="32"/>
        </w:rPr>
        <w:t>，原值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</w:rPr>
        <w:t>元，主要是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Times New Roman" w:eastAsia="仿宋_GB2312"/>
          <w:sz w:val="32"/>
          <w:szCs w:val="32"/>
        </w:rPr>
        <w:t>等；</w:t>
      </w:r>
      <w:r>
        <w:rPr>
          <w:rFonts w:hint="eastAsia" w:ascii="仿宋_GB2312" w:eastAsia="仿宋_GB2312"/>
          <w:sz w:val="32"/>
          <w:szCs w:val="20"/>
          <w:lang w:val="en-US" w:eastAsia="zh-CN"/>
        </w:rPr>
        <w:t>无形资产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 w:cs="Times New Roman"/>
          <w:sz w:val="32"/>
          <w:szCs w:val="20"/>
          <w:lang w:eastAsia="zh-CN"/>
        </w:rPr>
        <w:t>台</w:t>
      </w:r>
      <w:r>
        <w:rPr>
          <w:rFonts w:hint="eastAsia" w:ascii="仿宋_GB2312" w:eastAsia="仿宋_GB2312" w:cs="Times New Roman"/>
          <w:sz w:val="32"/>
          <w:szCs w:val="20"/>
        </w:rPr>
        <w:t>（件）数</w:t>
      </w:r>
      <w:r>
        <w:rPr>
          <w:rFonts w:hint="eastAsia" w:ascii="仿宋_GB2312" w:hAnsi="Times New Roman" w:eastAsia="仿宋_GB2312"/>
          <w:sz w:val="32"/>
          <w:szCs w:val="32"/>
        </w:rPr>
        <w:t>，原值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</w:rPr>
        <w:t>元，主要是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Times New Roman" w:eastAsia="仿宋_GB2312"/>
          <w:sz w:val="32"/>
          <w:szCs w:val="32"/>
        </w:rPr>
        <w:t>等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Times New Roman" w:eastAsia="仿宋_GB2312"/>
          <w:sz w:val="32"/>
          <w:szCs w:val="32"/>
        </w:rPr>
        <w:t>损失（盘亏）原因为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须逐项说明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：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                                          </w:t>
      </w:r>
    </w:p>
    <w:p w14:paraId="4F36E048">
      <w:pPr>
        <w:spacing w:line="600" w:lineRule="exact"/>
        <w:jc w:val="left"/>
        <w:rPr>
          <w:rFonts w:ascii="仿宋_GB2312" w:hAnsi="Times New Roman" w:eastAsia="仿宋_GB2312"/>
          <w:sz w:val="32"/>
          <w:szCs w:val="32"/>
          <w:u w:val="single"/>
        </w:rPr>
      </w:pP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                                                 </w:t>
      </w:r>
    </w:p>
    <w:p w14:paraId="108318E0">
      <w:pPr>
        <w:spacing w:line="600" w:lineRule="exact"/>
        <w:jc w:val="left"/>
        <w:rPr>
          <w:rFonts w:ascii="仿宋_GB2312" w:hAnsi="Times New Roman" w:eastAsia="仿宋_GB2312"/>
          <w:sz w:val="32"/>
          <w:szCs w:val="32"/>
          <w:u w:val="single"/>
        </w:rPr>
      </w:pP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                                                 。</w:t>
      </w:r>
    </w:p>
    <w:p w14:paraId="2AFB3918">
      <w:pPr>
        <w:spacing w:line="560" w:lineRule="exact"/>
        <w:ind w:left="0" w:leftChars="0" w:firstLine="842" w:firstLineChars="262"/>
        <w:jc w:val="left"/>
        <w:rPr>
          <w:rFonts w:hint="eastAsia" w:ascii="仿宋_GB2312" w:hAnsi="Times New Roman" w:eastAsia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20"/>
          <w:lang w:eastAsia="zh-CN"/>
        </w:rPr>
        <w:t>（</w:t>
      </w:r>
      <w:r>
        <w:rPr>
          <w:rFonts w:hint="eastAsia" w:ascii="仿宋_GB2312" w:eastAsia="仿宋_GB2312"/>
          <w:b/>
          <w:bCs/>
          <w:sz w:val="32"/>
          <w:szCs w:val="20"/>
          <w:lang w:val="en-US" w:eastAsia="zh-CN"/>
        </w:rPr>
        <w:t>三</w:t>
      </w:r>
      <w:r>
        <w:rPr>
          <w:rFonts w:hint="eastAsia" w:ascii="仿宋_GB2312" w:eastAsia="仿宋_GB2312"/>
          <w:b/>
          <w:bCs/>
          <w:sz w:val="32"/>
          <w:szCs w:val="20"/>
          <w:lang w:eastAsia="zh-CN"/>
        </w:rPr>
        <w:t>）</w:t>
      </w:r>
      <w:r>
        <w:rPr>
          <w:rFonts w:hint="eastAsia" w:ascii="仿宋_GB2312" w:eastAsia="仿宋_GB2312"/>
          <w:b/>
          <w:bCs/>
          <w:sz w:val="32"/>
          <w:szCs w:val="20"/>
        </w:rPr>
        <w:t>资产</w:t>
      </w:r>
      <w:r>
        <w:rPr>
          <w:rFonts w:hint="eastAsia" w:ascii="仿宋_GB2312" w:eastAsia="仿宋_GB2312"/>
          <w:b/>
          <w:bCs/>
          <w:sz w:val="32"/>
          <w:szCs w:val="20"/>
          <w:lang w:val="en-US" w:eastAsia="zh-CN"/>
        </w:rPr>
        <w:t>盘盈</w:t>
      </w:r>
    </w:p>
    <w:p w14:paraId="2D0730B9">
      <w:pPr>
        <w:spacing w:line="560" w:lineRule="exact"/>
        <w:ind w:firstLine="960" w:firstLineChars="300"/>
        <w:jc w:val="left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  <w:u w:val="none"/>
        </w:rPr>
        <w:t>资产</w:t>
      </w:r>
      <w:r>
        <w:rPr>
          <w:rFonts w:hint="eastAsia" w:ascii="仿宋_GB2312" w:hAnsi="Times New Roman" w:eastAsia="仿宋_GB2312"/>
          <w:sz w:val="32"/>
          <w:szCs w:val="32"/>
          <w:u w:val="none"/>
          <w:lang w:val="en-US" w:eastAsia="zh-CN"/>
        </w:rPr>
        <w:t>盘盈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Times New Roman" w:eastAsia="仿宋_GB2312"/>
          <w:sz w:val="32"/>
          <w:szCs w:val="32"/>
          <w:u w:val="none"/>
        </w:rPr>
        <w:t>台（件）数，</w:t>
      </w:r>
      <w:r>
        <w:rPr>
          <w:rFonts w:hint="eastAsia" w:ascii="仿宋_GB2312" w:hAnsi="Times New Roman" w:eastAsia="仿宋_GB2312"/>
          <w:sz w:val="32"/>
          <w:szCs w:val="32"/>
          <w:u w:val="none"/>
          <w:lang w:val="en-US" w:eastAsia="zh-CN"/>
        </w:rPr>
        <w:t>市场价值</w:t>
      </w: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Times New Roman" w:eastAsia="仿宋_GB2312"/>
          <w:sz w:val="32"/>
          <w:szCs w:val="32"/>
          <w:u w:val="none"/>
        </w:rPr>
        <w:t>元，</w:t>
      </w:r>
      <w:r>
        <w:rPr>
          <w:rFonts w:hint="eastAsia" w:ascii="仿宋_GB2312" w:hAnsi="Times New Roman" w:eastAsia="仿宋_GB2312"/>
          <w:sz w:val="32"/>
          <w:szCs w:val="32"/>
        </w:rPr>
        <w:t>盘盈原因为：</w:t>
      </w:r>
    </w:p>
    <w:p w14:paraId="6AB9B008">
      <w:pPr>
        <w:spacing w:line="560" w:lineRule="exact"/>
        <w:ind w:left="0" w:leftChars="0" w:firstLine="0" w:firstLineChars="0"/>
        <w:jc w:val="left"/>
        <w:rPr>
          <w:rFonts w:hint="eastAsia" w:ascii="仿宋_GB2312" w:hAnsi="Times New Roman" w:eastAsia="仿宋_GB2312"/>
          <w:sz w:val="32"/>
          <w:szCs w:val="32"/>
          <w:u w:val="none"/>
          <w:lang w:eastAsia="zh-CN"/>
        </w:rPr>
      </w:pPr>
      <w:r>
        <w:rPr>
          <w:rFonts w:hint="eastAsia" w:ascii="仿宋_GB2312" w:hAnsi="Times New Roman" w:eastAsia="仿宋_GB2312"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hAnsi="Times New Roman" w:eastAsia="仿宋_GB2312"/>
          <w:sz w:val="32"/>
          <w:szCs w:val="32"/>
          <w:u w:val="single"/>
          <w:lang w:eastAsia="zh-CN"/>
        </w:rPr>
        <w:t>。</w:t>
      </w:r>
    </w:p>
    <w:p w14:paraId="71FA56E7">
      <w:pPr>
        <w:numPr>
          <w:ilvl w:val="0"/>
          <w:numId w:val="1"/>
        </w:numPr>
        <w:spacing w:line="600" w:lineRule="exact"/>
        <w:ind w:left="630" w:leftChars="0" w:firstLine="0" w:firstLineChars="0"/>
        <w:rPr>
          <w:rFonts w:hint="eastAsia" w:ascii="黑体" w:hAnsi="宋体" w:eastAsia="黑体" w:cs="仿宋_GB2312"/>
          <w:kern w:val="0"/>
          <w:sz w:val="32"/>
          <w:szCs w:val="32"/>
        </w:rPr>
      </w:pPr>
      <w:r>
        <w:rPr>
          <w:rFonts w:hint="eastAsia" w:ascii="黑体" w:hAnsi="宋体" w:eastAsia="黑体" w:cs="仿宋_GB2312"/>
          <w:kern w:val="0"/>
          <w:sz w:val="32"/>
          <w:szCs w:val="32"/>
        </w:rPr>
        <w:t>资产管理存在的问题及改进措施</w:t>
      </w:r>
    </w:p>
    <w:p w14:paraId="6F9C04C6">
      <w:pPr>
        <w:spacing w:line="360" w:lineRule="auto"/>
        <w:ind w:firstLine="643" w:firstLineChars="200"/>
        <w:rPr>
          <w:rFonts w:ascii="仿宋" w:hAnsi="仿宋" w:eastAsia="仿宋" w:cs="Times New Roman"/>
          <w:b/>
          <w:sz w:val="32"/>
          <w:szCs w:val="36"/>
        </w:rPr>
      </w:pPr>
      <w:r>
        <w:rPr>
          <w:rFonts w:hint="eastAsia" w:ascii="仿宋" w:hAnsi="仿宋" w:eastAsia="仿宋" w:cs="Times New Roman"/>
          <w:b/>
          <w:sz w:val="32"/>
          <w:szCs w:val="36"/>
        </w:rPr>
        <w:t>（一）存在的问题</w:t>
      </w:r>
    </w:p>
    <w:p w14:paraId="6760269E">
      <w:pPr>
        <w:pStyle w:val="11"/>
        <w:ind w:firstLine="640" w:firstLineChars="200"/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截至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报告提交XX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月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XX日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，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智慧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资产管理系统内未落实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具体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使用人的资产共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条，金额（原值）计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  <w:lang w:val="en-US" w:eastAsia="zh-CN"/>
        </w:rPr>
        <w:t xml:space="preserve">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元；使用人为非本单位人员的资产共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条，金额（原值）计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元；未落实存放地点的资产共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条，金额（原值）计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元；未完成调拨流程的资产共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，金额（原值）计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  <w:lang w:eastAsia="zh-CN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元；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使用人为本单位退休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/离职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人员的资产共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，金额（原值）计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  <w:lang w:eastAsia="zh-CN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元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。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资产标签未粘贴的资产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共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，金额（原值）计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  <w:lang w:eastAsia="zh-CN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eastAsia="zh-CN"/>
        </w:rPr>
        <w:t>元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。</w:t>
      </w:r>
    </w:p>
    <w:p w14:paraId="540ABC9C">
      <w:pPr>
        <w:pStyle w:val="11"/>
        <w:ind w:firstLine="640" w:firstLineChars="200"/>
        <w:jc w:val="left"/>
        <w:rPr>
          <w:rFonts w:hint="eastAsia" w:ascii="仿宋_GB2312" w:eastAsia="仿宋_GB2312" w:cs="Times New Roman"/>
          <w:color w:val="auto"/>
          <w:kern w:val="2"/>
          <w:sz w:val="32"/>
          <w:szCs w:val="20"/>
          <w:u w:val="none"/>
          <w:lang w:eastAsia="zh-CN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未完善以上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管理信息原因为：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  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none"/>
          <w:lang w:eastAsia="zh-CN"/>
        </w:rPr>
        <w:t>。</w:t>
      </w:r>
    </w:p>
    <w:p w14:paraId="655B8329">
      <w:pPr>
        <w:pStyle w:val="11"/>
        <w:ind w:firstLine="640" w:firstLineChars="200"/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未完成资产调拨流程的原因为：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       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none"/>
          <w:lang w:eastAsia="zh-CN"/>
        </w:rPr>
        <w:t>。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</w:t>
      </w:r>
    </w:p>
    <w:p w14:paraId="633429CB">
      <w:pPr>
        <w:pStyle w:val="11"/>
        <w:ind w:firstLine="640" w:firstLineChars="200"/>
        <w:rPr>
          <w:rFonts w:hint="default" w:ascii="仿宋_GB2312" w:eastAsia="仿宋_GB2312" w:cs="Times New Roman"/>
          <w:color w:val="auto"/>
          <w:kern w:val="2"/>
          <w:sz w:val="32"/>
          <w:szCs w:val="20"/>
          <w:u w:val="single"/>
          <w:lang w:val="en-US" w:eastAsia="zh-CN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none"/>
          <w:lang w:val="en-US" w:eastAsia="zh-CN"/>
        </w:rPr>
        <w:t>未完成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资产标签粘贴的原因为：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       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    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u w:val="none"/>
          <w:lang w:eastAsia="zh-CN"/>
        </w:rPr>
        <w:t>。</w:t>
      </w:r>
      <w:r>
        <w:rPr>
          <w:rFonts w:ascii="仿宋_GB2312" w:eastAsia="仿宋_GB2312" w:cs="Times New Roman"/>
          <w:color w:val="auto"/>
          <w:kern w:val="2"/>
          <w:sz w:val="32"/>
          <w:szCs w:val="20"/>
          <w:u w:val="single"/>
        </w:rPr>
        <w:t xml:space="preserve"> </w:t>
      </w:r>
    </w:p>
    <w:p w14:paraId="6255E972">
      <w:pPr>
        <w:numPr>
          <w:ilvl w:val="0"/>
          <w:numId w:val="2"/>
        </w:numPr>
        <w:spacing w:line="360" w:lineRule="auto"/>
        <w:ind w:firstLine="643" w:firstLineChars="200"/>
        <w:rPr>
          <w:rFonts w:hint="eastAsia" w:ascii="仿宋" w:hAnsi="仿宋" w:eastAsia="仿宋" w:cs="Times New Roman"/>
          <w:b/>
          <w:sz w:val="32"/>
          <w:szCs w:val="36"/>
        </w:rPr>
      </w:pPr>
      <w:r>
        <w:rPr>
          <w:rFonts w:hint="eastAsia" w:ascii="仿宋" w:hAnsi="仿宋" w:eastAsia="仿宋" w:cs="Times New Roman"/>
          <w:b/>
          <w:sz w:val="32"/>
          <w:szCs w:val="36"/>
        </w:rPr>
        <w:t>整改措施及整改进展情况</w:t>
      </w:r>
    </w:p>
    <w:p w14:paraId="17C617BE">
      <w:pPr>
        <w:pStyle w:val="11"/>
        <w:numPr>
          <w:ilvl w:val="0"/>
          <w:numId w:val="3"/>
        </w:numPr>
        <w:autoSpaceDE/>
        <w:autoSpaceDN/>
        <w:ind w:left="0" w:leftChars="0" w:firstLine="800" w:firstLineChars="250"/>
        <w:rPr>
          <w:rFonts w:hint="eastAsia" w:ascii="仿宋_GB2312" w:eastAsia="仿宋_GB2312" w:cs="Times New Roman"/>
          <w:color w:val="auto"/>
          <w:kern w:val="2"/>
          <w:sz w:val="32"/>
          <w:szCs w:val="20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本单位承诺在</w:t>
      </w:r>
      <w:r>
        <w:rPr>
          <w:rFonts w:ascii="仿宋_GB2312" w:eastAsia="仿宋_GB2312" w:cs="Times New Roman"/>
          <w:color w:val="auto"/>
          <w:kern w:val="2"/>
          <w:sz w:val="32"/>
          <w:szCs w:val="20"/>
        </w:rPr>
        <w:t>20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26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XX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月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XX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日前完成以上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资产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管理信息完善及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资产调拨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流程工作。</w:t>
      </w:r>
    </w:p>
    <w:p w14:paraId="3E2B43EF">
      <w:pPr>
        <w:pStyle w:val="11"/>
        <w:numPr>
          <w:ilvl w:val="0"/>
          <w:numId w:val="3"/>
        </w:numPr>
        <w:autoSpaceDE/>
        <w:autoSpaceDN/>
        <w:ind w:left="0" w:leftChars="0" w:firstLine="800" w:firstLineChars="250"/>
        <w:rPr>
          <w:rFonts w:hint="eastAsia" w:ascii="仿宋_GB2312" w:eastAsia="仿宋_GB2312" w:cs="Times New Roman"/>
          <w:color w:val="auto"/>
          <w:kern w:val="2"/>
          <w:sz w:val="32"/>
          <w:szCs w:val="20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本单位承诺在</w:t>
      </w:r>
      <w:r>
        <w:rPr>
          <w:rFonts w:ascii="仿宋_GB2312" w:eastAsia="仿宋_GB2312" w:cs="Times New Roman"/>
          <w:color w:val="auto"/>
          <w:kern w:val="2"/>
          <w:sz w:val="32"/>
          <w:szCs w:val="20"/>
        </w:rPr>
        <w:t>20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26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XX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月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XX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</w:rPr>
        <w:t>日前完成以上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20"/>
          <w:lang w:val="en-US" w:eastAsia="zh-CN"/>
        </w:rPr>
        <w:t>资产标签的粘贴工作。</w:t>
      </w:r>
    </w:p>
    <w:p w14:paraId="71E47E8B">
      <w:pPr>
        <w:numPr>
          <w:ilvl w:val="0"/>
          <w:numId w:val="0"/>
        </w:numPr>
        <w:spacing w:line="600" w:lineRule="exact"/>
        <w:ind w:left="630" w:leftChars="0"/>
        <w:rPr>
          <w:rFonts w:hint="eastAsia" w:ascii="黑体" w:hAnsi="宋体" w:eastAsia="黑体" w:cs="仿宋_GB2312"/>
          <w:kern w:val="0"/>
          <w:sz w:val="32"/>
          <w:szCs w:val="32"/>
        </w:rPr>
      </w:pPr>
    </w:p>
    <w:p w14:paraId="15DAC3D1">
      <w:pPr>
        <w:spacing w:line="600" w:lineRule="exact"/>
        <w:ind w:firstLine="420" w:firstLineChars="200"/>
      </w:pPr>
      <w:r>
        <w:rPr>
          <w:rFonts w:hint="eastAsia"/>
        </w:rPr>
        <w:t xml:space="preserve"> </w:t>
      </w:r>
    </w:p>
    <w:p w14:paraId="307FCEC7">
      <w:pPr>
        <w:spacing w:line="600" w:lineRule="exact"/>
        <w:ind w:firstLine="420" w:firstLineChars="200"/>
      </w:pPr>
    </w:p>
    <w:p w14:paraId="6EDB52DE">
      <w:pPr>
        <w:spacing w:line="600" w:lineRule="exact"/>
        <w:ind w:firstLine="630" w:firstLineChars="300"/>
        <w:rPr>
          <w:rFonts w:ascii="黑体" w:hAnsi="宋体" w:eastAsia="黑体" w:cs="仿宋_GB2312"/>
          <w:kern w:val="0"/>
          <w:sz w:val="32"/>
          <w:szCs w:val="32"/>
        </w:rPr>
      </w:pPr>
      <w:r>
        <w:t xml:space="preserve"> </w:t>
      </w:r>
      <w:r>
        <w:rPr>
          <w:rFonts w:hint="eastAsia" w:ascii="黑体" w:hAnsi="宋体" w:eastAsia="黑体" w:cs="仿宋_GB2312"/>
          <w:kern w:val="0"/>
          <w:sz w:val="32"/>
          <w:szCs w:val="32"/>
        </w:rPr>
        <w:t>四、其他需说明的事项</w:t>
      </w:r>
    </w:p>
    <w:p w14:paraId="35B68D60">
      <w:pPr>
        <w:ind w:firstLine="420" w:firstLineChars="200"/>
      </w:pPr>
    </w:p>
    <w:p w14:paraId="322C8415">
      <w:pPr>
        <w:ind w:firstLine="420" w:firstLineChars="200"/>
      </w:pPr>
    </w:p>
    <w:p w14:paraId="70D3E0A9">
      <w:pPr>
        <w:ind w:firstLine="420" w:firstLineChars="200"/>
      </w:pPr>
    </w:p>
    <w:p w14:paraId="0B5E94BB">
      <w:pPr>
        <w:ind w:firstLine="420" w:firstLineChars="200"/>
      </w:pPr>
    </w:p>
    <w:p w14:paraId="38C80B58">
      <w:pPr>
        <w:rPr>
          <w:rFonts w:ascii="Times New Roman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</w:rPr>
        <w:t xml:space="preserve"> </w:t>
      </w:r>
      <w:r>
        <w:rPr>
          <w:rFonts w:ascii="Times New Roman" w:hAnsi="Times New Roman" w:eastAsia="仿宋_GB2312"/>
          <w:sz w:val="32"/>
          <w:szCs w:val="20"/>
        </w:rPr>
        <w:t xml:space="preserve">         </w:t>
      </w:r>
      <w:r>
        <w:rPr>
          <w:rFonts w:hint="eastAsia" w:ascii="Times New Roman" w:hAnsi="Times New Roman" w:eastAsia="仿宋_GB2312"/>
          <w:sz w:val="32"/>
          <w:szCs w:val="20"/>
        </w:rPr>
        <w:t xml:space="preserve">                       </w:t>
      </w:r>
      <w:r>
        <w:rPr>
          <w:rFonts w:ascii="Times New Roman" w:hAnsi="Times New Roman" w:eastAsia="仿宋_GB2312"/>
          <w:sz w:val="32"/>
          <w:szCs w:val="20"/>
        </w:rPr>
        <w:t>单位名称（盖章）</w:t>
      </w:r>
    </w:p>
    <w:p w14:paraId="5C6E9F04">
      <w:pPr>
        <w:rPr>
          <w:rFonts w:ascii="仿宋_GB2312" w:eastAsia="仿宋_GB2312" w:cs="宋体"/>
          <w:kern w:val="0"/>
          <w:sz w:val="36"/>
          <w:szCs w:val="36"/>
        </w:rPr>
      </w:pPr>
      <w:r>
        <w:rPr>
          <w:rFonts w:hint="eastAsia" w:ascii="Times New Roman" w:hAnsi="Times New Roman" w:eastAsia="仿宋_GB2312"/>
          <w:sz w:val="32"/>
          <w:szCs w:val="20"/>
        </w:rPr>
        <w:t xml:space="preserve"> </w:t>
      </w:r>
      <w:r>
        <w:rPr>
          <w:rFonts w:ascii="Times New Roman" w:hAnsi="Times New Roman" w:eastAsia="仿宋_GB2312"/>
          <w:sz w:val="32"/>
          <w:szCs w:val="20"/>
        </w:rPr>
        <w:t xml:space="preserve">                       </w:t>
      </w:r>
      <w:r>
        <w:rPr>
          <w:rFonts w:hint="eastAsia" w:ascii="Times New Roman" w:hAnsi="Times New Roman" w:eastAsia="仿宋_GB2312"/>
          <w:sz w:val="32"/>
          <w:szCs w:val="20"/>
        </w:rPr>
        <w:t xml:space="preserve">        </w:t>
      </w:r>
      <w:r>
        <w:rPr>
          <w:rFonts w:ascii="Times New Roman" w:hAnsi="Times New Roman" w:eastAsia="仿宋_GB2312"/>
          <w:sz w:val="32"/>
          <w:szCs w:val="20"/>
        </w:rPr>
        <w:t xml:space="preserve">  </w:t>
      </w:r>
      <w:r>
        <w:rPr>
          <w:rFonts w:hint="eastAsia" w:ascii="Times New Roman" w:hAnsi="Times New Roman" w:eastAsia="仿宋_GB2312"/>
          <w:sz w:val="32"/>
          <w:szCs w:val="20"/>
        </w:rPr>
        <w:t>202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  <w:szCs w:val="20"/>
        </w:rPr>
        <w:t>年</w:t>
      </w:r>
      <w:r>
        <w:rPr>
          <w:rFonts w:ascii="Times New Roman" w:hAnsi="Times New Roman" w:eastAsia="仿宋_GB2312"/>
          <w:sz w:val="32"/>
          <w:szCs w:val="20"/>
        </w:rPr>
        <w:t xml:space="preserve">  </w:t>
      </w:r>
      <w:r>
        <w:rPr>
          <w:rFonts w:hint="eastAsia" w:ascii="Times New Roman" w:hAnsi="Times New Roman" w:eastAsia="仿宋_GB2312"/>
          <w:sz w:val="32"/>
          <w:szCs w:val="20"/>
        </w:rPr>
        <w:t>月</w:t>
      </w:r>
      <w:r>
        <w:rPr>
          <w:rFonts w:ascii="Times New Roman" w:hAnsi="Times New Roman" w:eastAsia="仿宋_GB2312"/>
          <w:sz w:val="32"/>
          <w:szCs w:val="20"/>
        </w:rPr>
        <w:t xml:space="preserve">   </w:t>
      </w:r>
      <w:r>
        <w:rPr>
          <w:rFonts w:hint="eastAsia" w:ascii="Times New Roman" w:hAnsi="Times New Roman" w:eastAsia="仿宋_GB2312"/>
          <w:sz w:val="32"/>
          <w:szCs w:val="20"/>
        </w:rPr>
        <w:t>日</w:t>
      </w:r>
    </w:p>
    <w:sectPr>
      <w:footerReference r:id="rId3" w:type="default"/>
      <w:pgSz w:w="11906" w:h="16838"/>
      <w:pgMar w:top="2098" w:right="1361" w:bottom="1985" w:left="1418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22BDC0-AE69-40D2-9949-98256C644F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8E59BC0-4869-4CEC-BB4F-DEF1355DD83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68D99FEC-D9EF-45E7-80AB-CF86219958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82DE898-E14F-4ADF-956D-0E7C9438AF7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893A6DB0-86AF-482A-91D3-FA5150ABC09E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D9C55">
    <w:pPr>
      <w:pStyle w:val="3"/>
      <w:tabs>
        <w:tab w:val="left" w:pos="972"/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E33C7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E33C7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D3243C"/>
    <w:multiLevelType w:val="singleLevel"/>
    <w:tmpl w:val="95D3243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2879ECE"/>
    <w:multiLevelType w:val="singleLevel"/>
    <w:tmpl w:val="02879EC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800" w:leftChars="0" w:firstLine="0" w:firstLineChars="0"/>
      </w:pPr>
    </w:lvl>
  </w:abstractNum>
  <w:abstractNum w:abstractNumId="2">
    <w:nsid w:val="4D1916BD"/>
    <w:multiLevelType w:val="singleLevel"/>
    <w:tmpl w:val="4D1916BD"/>
    <w:lvl w:ilvl="0" w:tentative="0">
      <w:start w:val="3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BCE"/>
    <w:rsid w:val="00046504"/>
    <w:rsid w:val="00095141"/>
    <w:rsid w:val="000E77F8"/>
    <w:rsid w:val="00103509"/>
    <w:rsid w:val="00117F6B"/>
    <w:rsid w:val="00147252"/>
    <w:rsid w:val="0014764A"/>
    <w:rsid w:val="00166D2F"/>
    <w:rsid w:val="00197B5F"/>
    <w:rsid w:val="001A2D12"/>
    <w:rsid w:val="001B3206"/>
    <w:rsid w:val="002178C4"/>
    <w:rsid w:val="002A4C9E"/>
    <w:rsid w:val="002C2FF1"/>
    <w:rsid w:val="002F17F6"/>
    <w:rsid w:val="003F0AE1"/>
    <w:rsid w:val="0041449E"/>
    <w:rsid w:val="004A0435"/>
    <w:rsid w:val="004A325C"/>
    <w:rsid w:val="005533E8"/>
    <w:rsid w:val="00567C0E"/>
    <w:rsid w:val="005F54D3"/>
    <w:rsid w:val="006306BB"/>
    <w:rsid w:val="00657D85"/>
    <w:rsid w:val="00685C43"/>
    <w:rsid w:val="006C1A93"/>
    <w:rsid w:val="00742683"/>
    <w:rsid w:val="00791AE2"/>
    <w:rsid w:val="00794BDC"/>
    <w:rsid w:val="007B2B51"/>
    <w:rsid w:val="007F354F"/>
    <w:rsid w:val="00881F0E"/>
    <w:rsid w:val="008833A7"/>
    <w:rsid w:val="008A17E7"/>
    <w:rsid w:val="008B6684"/>
    <w:rsid w:val="008E3E87"/>
    <w:rsid w:val="00986DCF"/>
    <w:rsid w:val="00992BCE"/>
    <w:rsid w:val="00A02F65"/>
    <w:rsid w:val="00A31E06"/>
    <w:rsid w:val="00A40276"/>
    <w:rsid w:val="00A52B96"/>
    <w:rsid w:val="00A9037C"/>
    <w:rsid w:val="00AB0F24"/>
    <w:rsid w:val="00AD1707"/>
    <w:rsid w:val="00B61D10"/>
    <w:rsid w:val="00BF1F74"/>
    <w:rsid w:val="00BF3ACA"/>
    <w:rsid w:val="00C1460D"/>
    <w:rsid w:val="00C331AD"/>
    <w:rsid w:val="00C76721"/>
    <w:rsid w:val="00C92366"/>
    <w:rsid w:val="00CA029E"/>
    <w:rsid w:val="00CC0FDC"/>
    <w:rsid w:val="00CD7B73"/>
    <w:rsid w:val="00D22383"/>
    <w:rsid w:val="00D84E07"/>
    <w:rsid w:val="00DA17E4"/>
    <w:rsid w:val="00DB4732"/>
    <w:rsid w:val="00DC2762"/>
    <w:rsid w:val="00DD3C80"/>
    <w:rsid w:val="00E604FF"/>
    <w:rsid w:val="00E92D10"/>
    <w:rsid w:val="00EE55EE"/>
    <w:rsid w:val="00F2423E"/>
    <w:rsid w:val="00F46C1E"/>
    <w:rsid w:val="00F93238"/>
    <w:rsid w:val="06693C2A"/>
    <w:rsid w:val="0E4567B3"/>
    <w:rsid w:val="15B50D11"/>
    <w:rsid w:val="1AA23233"/>
    <w:rsid w:val="1E932BAF"/>
    <w:rsid w:val="1F10520A"/>
    <w:rsid w:val="238A38FE"/>
    <w:rsid w:val="243A3A1F"/>
    <w:rsid w:val="28812CAE"/>
    <w:rsid w:val="2ABC4498"/>
    <w:rsid w:val="2B2D7144"/>
    <w:rsid w:val="2B3D03C8"/>
    <w:rsid w:val="2EA727E4"/>
    <w:rsid w:val="338B0C57"/>
    <w:rsid w:val="34C5219B"/>
    <w:rsid w:val="36200974"/>
    <w:rsid w:val="3750796F"/>
    <w:rsid w:val="3B5B364D"/>
    <w:rsid w:val="3F5216D3"/>
    <w:rsid w:val="425A77D0"/>
    <w:rsid w:val="426F0B0E"/>
    <w:rsid w:val="42A03578"/>
    <w:rsid w:val="449E08F8"/>
    <w:rsid w:val="4586004D"/>
    <w:rsid w:val="49000FFE"/>
    <w:rsid w:val="4AEC30A6"/>
    <w:rsid w:val="4C9149E5"/>
    <w:rsid w:val="4E2F7485"/>
    <w:rsid w:val="4EB762C6"/>
    <w:rsid w:val="53ED28EA"/>
    <w:rsid w:val="5AB26B9A"/>
    <w:rsid w:val="5E150DFE"/>
    <w:rsid w:val="65F8382A"/>
    <w:rsid w:val="6A3B19C7"/>
    <w:rsid w:val="6C5A0E3F"/>
    <w:rsid w:val="6D1B4D9E"/>
    <w:rsid w:val="6E990BD9"/>
    <w:rsid w:val="77512DD7"/>
    <w:rsid w:val="78862F94"/>
    <w:rsid w:val="7C731488"/>
    <w:rsid w:val="7E057F78"/>
    <w:rsid w:val="7E9F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qFormat/>
    <w:uiPriority w:val="0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sz w:val="18"/>
      <w:szCs w:val="18"/>
    </w:rPr>
  </w:style>
  <w:style w:type="paragraph" w:customStyle="1" w:styleId="10">
    <w:name w:val="vsbcontent_start"/>
    <w:basedOn w:val="1"/>
    <w:qFormat/>
    <w:uiPriority w:val="0"/>
    <w:pPr>
      <w:widowControl/>
      <w:spacing w:line="405" w:lineRule="atLeast"/>
      <w:ind w:firstLine="480"/>
      <w:jc w:val="left"/>
    </w:pPr>
    <w:rPr>
      <w:rFonts w:ascii="仿宋_GB2312" w:hAnsi="宋体" w:eastAsia="仿宋_GB2312" w:cs="仿宋_GB2312"/>
      <w:color w:val="515151"/>
      <w:kern w:val="0"/>
      <w:sz w:val="30"/>
      <w:szCs w:val="3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2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39F27F-D168-40FB-9E93-3E40A5E14F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3</Pages>
  <Words>872</Words>
  <Characters>901</Characters>
  <Lines>13</Lines>
  <Paragraphs>3</Paragraphs>
  <TotalTime>9</TotalTime>
  <ScaleCrop>false</ScaleCrop>
  <LinksUpToDate>false</LinksUpToDate>
  <CharactersWithSpaces>1677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2025-04-02T08:02:00Z</dcterms:created>
  <dc:creator>Windows 用户</dc:creator>
  <cp:lastModifiedBy>家和万事兴</cp:lastModifiedBy>
  <dcterms:modified xsi:type="dcterms:W3CDTF">2026-10-09T02:05:15Z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eyJoZGlkIjoiMjJmNTkwZmYwYjQzMDA1NWE2OGU3YTQwN2EyYjllZmQiLCJ1c2VySWQiOiI2OTI2MTE1NjEifQ==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54AAB24F746847B8953C0C78741DCB8B_13</vt:lpwstr>
  </property>
</Properties>
</file>