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line="580" w:lineRule="atLeast"/>
      </w:pPr>
      <w:r>
        <w:rPr>
          <w:rFonts w:ascii="方正仿宋_GBK" w:hAnsi="方正仿宋_GBK" w:eastAsia="方正仿宋_GBK" w:cs="方正仿宋_GBK"/>
          <w:b w:val="0"/>
          <w:sz w:val="32"/>
          <w:szCs w:val="32"/>
        </w:rPr>
        <w:t>推荐单位：巢湖学院</w:t>
      </w:r>
    </w:p>
    <w:p>
      <w:pPr>
        <w:pStyle w:val="3"/>
        <w:keepNext w:val="0"/>
        <w:keepLines w:val="0"/>
        <w:widowControl/>
        <w:suppressLineNumbers w:val="0"/>
        <w:spacing w:before="100" w:beforeAutospacing="0" w:after="100" w:afterAutospacing="0" w:line="580" w:lineRule="atLeast"/>
        <w:ind w:left="0" w:right="0" w:firstLine="0"/>
        <w:jc w:val="both"/>
        <w:rPr>
          <w:rFonts w:hint="default" w:ascii="Calibri" w:hAnsi="Calibri" w:cs="Calibri"/>
          <w:b w:val="0"/>
          <w:color w:val="000000"/>
          <w:sz w:val="24"/>
          <w:szCs w:val="24"/>
        </w:rPr>
      </w:pPr>
      <w:r>
        <w:rPr>
          <w:rFonts w:hint="default" w:ascii="Calibri" w:hAnsi="Calibri" w:cs="Calibri"/>
          <w:b w:val="0"/>
          <w:color w:val="000000"/>
          <w:sz w:val="21"/>
          <w:szCs w:val="21"/>
        </w:rPr>
        <w:t> </w:t>
      </w:r>
    </w:p>
    <w:p>
      <w:pPr>
        <w:pStyle w:val="2"/>
        <w:keepNext w:val="0"/>
        <w:keepLines w:val="0"/>
        <w:widowControl/>
        <w:suppressLineNumbers w:val="0"/>
        <w:spacing w:before="0" w:beforeAutospacing="0" w:after="0" w:afterAutospacing="0" w:line="580" w:lineRule="atLeast"/>
        <w:jc w:val="center"/>
      </w:pPr>
      <w:r>
        <w:rPr>
          <w:rFonts w:ascii="方正小标宋_GBK" w:hAnsi="方正小标宋_GBK" w:eastAsia="方正小标宋_GBK" w:cs="方正小标宋_GBK"/>
          <w:b w:val="0"/>
          <w:sz w:val="44"/>
          <w:szCs w:val="44"/>
        </w:rPr>
        <w:t>“一轴两翼四驱”推动勤工助学提档升级</w:t>
      </w:r>
    </w:p>
    <w:p>
      <w:pPr>
        <w:pStyle w:val="3"/>
        <w:keepNext w:val="0"/>
        <w:keepLines w:val="0"/>
        <w:widowControl/>
        <w:suppressLineNumbers w:val="0"/>
        <w:spacing w:before="0" w:beforeAutospacing="0" w:after="0" w:afterAutospacing="0" w:line="580" w:lineRule="atLeast"/>
        <w:jc w:val="center"/>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lang w:val="en-US" w:eastAsia="zh-CN"/>
        </w:rPr>
        <w:t>朱春花（巢湖学院学生资助管理中心主任、讲师）</w:t>
      </w:r>
    </w:p>
    <w:p>
      <w:pPr>
        <w:pStyle w:val="3"/>
        <w:keepNext w:val="0"/>
        <w:keepLines w:val="0"/>
        <w:widowControl/>
        <w:suppressLineNumbers w:val="0"/>
        <w:spacing w:before="0" w:beforeAutospacing="0" w:after="0" w:afterAutospacing="0" w:line="580" w:lineRule="atLeast"/>
        <w:jc w:val="center"/>
      </w:pPr>
      <w:r>
        <w:rPr>
          <w:rFonts w:ascii="仿宋_GB2312" w:eastAsia="仿宋_GB2312" w:cs="仿宋_GB2312"/>
          <w:sz w:val="32"/>
          <w:szCs w:val="32"/>
        </w:rPr>
        <w:t> </w:t>
      </w:r>
    </w:p>
    <w:p>
      <w:pPr>
        <w:pStyle w:val="3"/>
        <w:keepNext w:val="0"/>
        <w:keepLines w:val="0"/>
        <w:widowControl/>
        <w:suppressLineNumbers w:val="0"/>
        <w:spacing w:before="100" w:beforeAutospacing="0" w:after="100" w:afterAutospacing="0" w:line="580" w:lineRule="atLeast"/>
        <w:ind w:left="0" w:right="0" w:firstLine="640"/>
        <w:jc w:val="both"/>
        <w:rPr>
          <w:rFonts w:hint="default" w:ascii="Calibri" w:hAnsi="Calibri" w:cs="Calibri"/>
          <w:b w:val="0"/>
          <w:color w:val="000000"/>
          <w:sz w:val="24"/>
          <w:szCs w:val="24"/>
        </w:rPr>
      </w:pPr>
      <w:r>
        <w:rPr>
          <w:rFonts w:hint="eastAsia" w:ascii="仿宋_GB2312" w:hAnsi="Calibri" w:eastAsia="仿宋_GB2312" w:cs="仿宋_GB2312"/>
          <w:b w:val="0"/>
          <w:color w:val="000000"/>
          <w:sz w:val="32"/>
          <w:szCs w:val="32"/>
        </w:rPr>
        <w:t>2018年，教育部颁布《高等学校勤工助学管理办法（2018年修订）》，高校不仅要将勤工助学作为解决学生经济困难的重要途径，更要将其建成促进学生成长成才的重要平台。为推动巢湖学院勤工助学工作提档升级，学校坚持“鱼渔皆授 资助育人”工作目标，探索建立</w:t>
      </w:r>
      <w:r>
        <w:rPr>
          <w:rFonts w:hint="eastAsia" w:ascii="方正仿宋_GBK" w:hAnsi="方正仿宋_GBK" w:eastAsia="方正仿宋_GBK" w:cs="方正仿宋_GBK"/>
          <w:b w:val="0"/>
          <w:color w:val="000000"/>
          <w:sz w:val="32"/>
          <w:szCs w:val="32"/>
        </w:rPr>
        <w:t>“一轴两翼四驱”勤工助学工作体系，取得了明显成效。“一轴两翼四驱”勤工助学工作体系的内涵为：以“资助育人”为“轴心”，以“完善制度体系、增加资金投入”为“两翼”，以“优化岗位、教育培训、考勤考核、评优激励”为“四驱”，全力将勤工助学打造成全员、全方位育人的有效平台</w:t>
      </w:r>
      <w:r>
        <w:rPr>
          <w:rFonts w:hint="eastAsia" w:ascii="仿宋_GB2312" w:hAnsi="Calibri" w:eastAsia="仿宋_GB2312" w:cs="仿宋_GB2312"/>
          <w:b w:val="0"/>
          <w:color w:val="000000"/>
          <w:sz w:val="32"/>
          <w:szCs w:val="32"/>
        </w:rPr>
        <w:t>。</w:t>
      </w:r>
    </w:p>
    <w:p>
      <w:pPr>
        <w:pStyle w:val="3"/>
        <w:keepNext w:val="0"/>
        <w:keepLines w:val="0"/>
        <w:widowControl/>
        <w:suppressLineNumbers w:val="0"/>
        <w:spacing w:before="100" w:beforeAutospacing="0" w:after="100" w:afterAutospacing="0" w:line="580" w:lineRule="atLeast"/>
        <w:ind w:left="0" w:right="0" w:firstLine="640"/>
        <w:jc w:val="both"/>
        <w:rPr>
          <w:rFonts w:hint="default" w:ascii="Calibri" w:hAnsi="Calibri" w:cs="Calibri"/>
          <w:b w:val="0"/>
          <w:color w:val="000000"/>
          <w:sz w:val="24"/>
          <w:szCs w:val="24"/>
        </w:rPr>
      </w:pPr>
      <w:r>
        <w:rPr>
          <w:rFonts w:ascii="黑体" w:hAnsi="宋体" w:eastAsia="黑体" w:cs="黑体"/>
          <w:b w:val="0"/>
          <w:color w:val="000000"/>
          <w:sz w:val="32"/>
          <w:szCs w:val="32"/>
        </w:rPr>
        <w:t xml:space="preserve">一、 </w:t>
      </w:r>
      <w:r>
        <w:rPr>
          <w:rFonts w:ascii="方正黑体_GBK" w:hAnsi="方正黑体_GBK" w:eastAsia="方正黑体_GBK" w:cs="方正黑体_GBK"/>
          <w:b w:val="0"/>
          <w:color w:val="000000"/>
          <w:sz w:val="32"/>
          <w:szCs w:val="32"/>
        </w:rPr>
        <w:t>以“资助育人”为“轴心”，</w:t>
      </w:r>
      <w:r>
        <w:rPr>
          <w:rFonts w:hint="eastAsia" w:ascii="方正黑体_GBK" w:hAnsi="方正黑体_GBK" w:eastAsia="方正黑体_GBK" w:cs="方正黑体_GBK"/>
          <w:b w:val="0"/>
          <w:color w:val="000000"/>
          <w:sz w:val="32"/>
          <w:szCs w:val="32"/>
        </w:rPr>
        <w:t>探索育人新思路</w:t>
      </w:r>
    </w:p>
    <w:p>
      <w:pPr>
        <w:pStyle w:val="3"/>
        <w:keepNext w:val="0"/>
        <w:keepLines w:val="0"/>
        <w:widowControl/>
        <w:suppressLineNumbers w:val="0"/>
        <w:spacing w:before="0" w:beforeAutospacing="0" w:after="0" w:afterAutospacing="0" w:line="580" w:lineRule="atLeast"/>
        <w:ind w:left="0" w:firstLine="640"/>
      </w:pPr>
      <w:r>
        <w:rPr>
          <w:rFonts w:hint="eastAsia" w:ascii="仿宋_GB2312" w:eastAsia="仿宋_GB2312" w:cs="仿宋_GB2312"/>
          <w:sz w:val="32"/>
          <w:szCs w:val="32"/>
        </w:rPr>
        <w:t>传统的助学模式以经济资助为主，强调对家庭经济困难学生的学习和生活给予经济保障，但他们的发展性需求往往被忽视。为谋求更好地发展，破除传统学生资助工作的困境，学校进一步明晰“资助育人”工作理念，提出以勤工助学改革促进学生资助工作可持续发展的思路，将勤工助学作为学校“三全育人”省级首批试点高校建设的重要内容，写入学校“十大育人”方案之《巢湖学院资助育人工作实施方案》（附件2-1），并从育人理念、育人内容、育人手段以及育人成果等方面对勤工助学工作进行谋划，将传统的“</w:t>
      </w:r>
      <w:r>
        <w:rPr>
          <w:rFonts w:hint="eastAsia" w:ascii="仿宋_GB2312" w:eastAsia="仿宋_GB2312" w:cs="仿宋_GB2312"/>
          <w:sz w:val="32"/>
          <w:szCs w:val="32"/>
          <w:highlight w:val="none"/>
        </w:rPr>
        <w:t>授人以鱼</w:t>
      </w:r>
      <w:r>
        <w:rPr>
          <w:rFonts w:hint="eastAsia" w:ascii="仿宋_GB2312" w:eastAsia="仿宋_GB2312" w:cs="仿宋_GB2312"/>
          <w:sz w:val="32"/>
          <w:szCs w:val="32"/>
        </w:rPr>
        <w:t>”助学模式转变为“鱼渔皆授”且更加注重“授之以渔”的新模式。</w:t>
      </w:r>
    </w:p>
    <w:p>
      <w:pPr>
        <w:pStyle w:val="3"/>
        <w:keepNext w:val="0"/>
        <w:keepLines w:val="0"/>
        <w:widowControl/>
        <w:suppressLineNumbers w:val="0"/>
        <w:spacing w:before="100" w:beforeAutospacing="0" w:after="100" w:afterAutospacing="0" w:line="580" w:lineRule="atLeast"/>
        <w:ind w:left="0" w:right="0" w:firstLine="640"/>
        <w:jc w:val="both"/>
        <w:rPr>
          <w:rFonts w:hint="default" w:ascii="Calibri" w:hAnsi="Calibri" w:cs="Calibri"/>
          <w:b w:val="0"/>
          <w:color w:val="000000"/>
          <w:sz w:val="24"/>
          <w:szCs w:val="24"/>
        </w:rPr>
      </w:pPr>
      <w:r>
        <w:rPr>
          <w:rFonts w:hint="eastAsia" w:ascii="方正黑体_GBK" w:hAnsi="方正黑体_GBK" w:eastAsia="方正黑体_GBK" w:cs="方正黑体_GBK"/>
          <w:b w:val="0"/>
          <w:color w:val="000000"/>
          <w:sz w:val="32"/>
          <w:szCs w:val="32"/>
        </w:rPr>
        <w:t>二、 以“完善工作机制 增加资金投入”为“两翼”，规范育人新章程</w:t>
      </w:r>
    </w:p>
    <w:p>
      <w:pPr>
        <w:pStyle w:val="3"/>
        <w:keepNext w:val="0"/>
        <w:keepLines w:val="0"/>
        <w:widowControl/>
        <w:suppressLineNumbers w:val="0"/>
        <w:spacing w:before="100" w:beforeAutospacing="0" w:after="100" w:afterAutospacing="0" w:line="580" w:lineRule="atLeast"/>
        <w:ind w:left="0" w:right="0" w:firstLine="640"/>
        <w:jc w:val="both"/>
        <w:rPr>
          <w:rFonts w:hint="default" w:ascii="Calibri" w:hAnsi="Calibri" w:cs="Calibri"/>
          <w:b w:val="0"/>
          <w:color w:val="000000"/>
          <w:sz w:val="24"/>
          <w:szCs w:val="24"/>
        </w:rPr>
      </w:pPr>
      <w:r>
        <w:rPr>
          <w:rFonts w:hint="eastAsia" w:ascii="方正楷体_GBK" w:hAnsi="方正楷体_GBK" w:eastAsia="方正楷体_GBK" w:cs="方正楷体_GBK"/>
          <w:b/>
          <w:color w:val="000000"/>
          <w:sz w:val="32"/>
          <w:szCs w:val="32"/>
        </w:rPr>
        <w:t>（一）完善《巢湖学院学生勤工助学管理办法》</w:t>
      </w:r>
    </w:p>
    <w:p>
      <w:pPr>
        <w:pStyle w:val="3"/>
        <w:keepNext w:val="0"/>
        <w:keepLines w:val="0"/>
        <w:widowControl/>
        <w:suppressLineNumbers w:val="0"/>
        <w:spacing w:before="100" w:beforeAutospacing="0" w:after="100" w:afterAutospacing="0" w:line="580" w:lineRule="atLeast"/>
        <w:ind w:left="0" w:right="0" w:firstLine="640"/>
        <w:jc w:val="both"/>
        <w:rPr>
          <w:rFonts w:hint="default" w:ascii="Calibri" w:hAnsi="Calibri" w:cs="Calibri"/>
          <w:b w:val="0"/>
          <w:color w:val="000000"/>
          <w:sz w:val="24"/>
          <w:szCs w:val="24"/>
        </w:rPr>
      </w:pPr>
      <w:r>
        <w:rPr>
          <w:rFonts w:hint="eastAsia" w:ascii="仿宋_GB2312" w:hAnsi="Calibri" w:eastAsia="仿宋_GB2312" w:cs="仿宋_GB2312"/>
          <w:b w:val="0"/>
          <w:color w:val="000000"/>
          <w:sz w:val="32"/>
          <w:szCs w:val="32"/>
        </w:rPr>
        <w:t>2019年5月，根据《教育部财政部关于印发〈高等学校勤工助学管理办法（2018年修订）〉的通知》（教财〔2018〕12号）等文件精神，学校对原《巢湖学院学生勤工助学管理办法》</w:t>
      </w:r>
      <w:r>
        <w:rPr>
          <w:rFonts w:hint="eastAsia" w:ascii="方正仿宋_GBK" w:hAnsi="方正仿宋_GBK" w:eastAsia="方正仿宋_GBK" w:cs="方正仿宋_GBK"/>
          <w:b w:val="0"/>
          <w:color w:val="000000"/>
          <w:sz w:val="31"/>
          <w:szCs w:val="31"/>
        </w:rPr>
        <w:t>（校字〔</w:t>
      </w:r>
      <w:r>
        <w:rPr>
          <w:rFonts w:hint="default" w:ascii="Calibri" w:hAnsi="Calibri" w:cs="Calibri"/>
          <w:b w:val="0"/>
          <w:color w:val="000000"/>
          <w:sz w:val="31"/>
          <w:szCs w:val="31"/>
        </w:rPr>
        <w:t>2016</w:t>
      </w:r>
      <w:r>
        <w:rPr>
          <w:rFonts w:hint="eastAsia" w:ascii="方正仿宋_GBK" w:hAnsi="方正仿宋_GBK" w:eastAsia="方正仿宋_GBK" w:cs="方正仿宋_GBK"/>
          <w:b w:val="0"/>
          <w:color w:val="000000"/>
          <w:sz w:val="31"/>
          <w:szCs w:val="31"/>
        </w:rPr>
        <w:t>〕</w:t>
      </w:r>
      <w:r>
        <w:rPr>
          <w:rFonts w:hint="default" w:ascii="Calibri" w:hAnsi="Calibri" w:cs="Calibri"/>
          <w:b w:val="0"/>
          <w:color w:val="000000"/>
          <w:sz w:val="31"/>
          <w:szCs w:val="31"/>
        </w:rPr>
        <w:t xml:space="preserve">96 </w:t>
      </w:r>
      <w:r>
        <w:rPr>
          <w:rFonts w:hint="eastAsia" w:ascii="方正仿宋_GBK" w:hAnsi="方正仿宋_GBK" w:eastAsia="方正仿宋_GBK" w:cs="方正仿宋_GBK"/>
          <w:b w:val="0"/>
          <w:color w:val="000000"/>
          <w:sz w:val="31"/>
          <w:szCs w:val="31"/>
        </w:rPr>
        <w:t>号）</w:t>
      </w:r>
      <w:r>
        <w:rPr>
          <w:rFonts w:hint="eastAsia" w:ascii="仿宋_GB2312" w:hAnsi="Calibri" w:eastAsia="仿宋_GB2312" w:cs="仿宋_GB2312"/>
          <w:b w:val="0"/>
          <w:color w:val="000000"/>
          <w:sz w:val="32"/>
          <w:szCs w:val="32"/>
        </w:rPr>
        <w:t>进行了修订，修订后的《巢湖学院学生勤工助学管理办法》</w:t>
      </w:r>
      <w:r>
        <w:rPr>
          <w:rFonts w:hint="eastAsia" w:ascii="方正仿宋_GBK" w:hAnsi="方正仿宋_GBK" w:eastAsia="方正仿宋_GBK" w:cs="方正仿宋_GBK"/>
          <w:b w:val="0"/>
          <w:color w:val="000000"/>
          <w:sz w:val="31"/>
          <w:szCs w:val="31"/>
        </w:rPr>
        <w:t>（校字〔</w:t>
      </w:r>
      <w:r>
        <w:rPr>
          <w:rFonts w:hint="default" w:ascii="Calibri" w:hAnsi="Calibri" w:cs="Calibri"/>
          <w:b w:val="0"/>
          <w:color w:val="000000"/>
          <w:sz w:val="31"/>
          <w:szCs w:val="31"/>
        </w:rPr>
        <w:t>2019</w:t>
      </w:r>
      <w:r>
        <w:rPr>
          <w:rFonts w:hint="eastAsia" w:ascii="方正仿宋_GBK" w:hAnsi="方正仿宋_GBK" w:eastAsia="方正仿宋_GBK" w:cs="方正仿宋_GBK"/>
          <w:b w:val="0"/>
          <w:color w:val="000000"/>
          <w:sz w:val="31"/>
          <w:szCs w:val="31"/>
        </w:rPr>
        <w:t>〕</w:t>
      </w:r>
      <w:r>
        <w:rPr>
          <w:rFonts w:hint="default" w:ascii="Calibri" w:hAnsi="Calibri" w:cs="Calibri"/>
          <w:b w:val="0"/>
          <w:color w:val="000000"/>
          <w:sz w:val="31"/>
          <w:szCs w:val="31"/>
        </w:rPr>
        <w:t xml:space="preserve">67 </w:t>
      </w:r>
      <w:r>
        <w:rPr>
          <w:rFonts w:hint="eastAsia" w:ascii="方正仿宋_GBK" w:hAnsi="方正仿宋_GBK" w:eastAsia="方正仿宋_GBK" w:cs="方正仿宋_GBK"/>
          <w:b w:val="0"/>
          <w:color w:val="000000"/>
          <w:sz w:val="31"/>
          <w:szCs w:val="31"/>
        </w:rPr>
        <w:t>号）（附件2-2）</w:t>
      </w:r>
      <w:r>
        <w:rPr>
          <w:rFonts w:hint="eastAsia" w:ascii="仿宋_GB2312" w:hAnsi="Calibri" w:eastAsia="仿宋_GB2312" w:cs="仿宋_GB2312"/>
          <w:b w:val="0"/>
          <w:color w:val="000000"/>
          <w:sz w:val="32"/>
          <w:szCs w:val="32"/>
        </w:rPr>
        <w:t>于2019年6月印发，目前已实施一年。修订内容主要体现在以下几个方面：</w:t>
      </w:r>
      <w:r>
        <w:rPr>
          <w:rFonts w:hint="eastAsia" w:ascii="仿宋_GB2312" w:hAnsi="Calibri" w:eastAsia="仿宋_GB2312" w:cs="仿宋_GB2312"/>
          <w:b/>
          <w:color w:val="000000"/>
          <w:sz w:val="32"/>
          <w:szCs w:val="32"/>
        </w:rPr>
        <w:t>一是</w:t>
      </w:r>
      <w:r>
        <w:rPr>
          <w:rFonts w:hint="eastAsia" w:ascii="仿宋_GB2312" w:hAnsi="Calibri" w:eastAsia="仿宋_GB2312" w:cs="仿宋_GB2312"/>
          <w:b w:val="0"/>
          <w:color w:val="000000"/>
          <w:sz w:val="32"/>
          <w:szCs w:val="32"/>
        </w:rPr>
        <w:t>明确了勤工助学管理机构和用人单位的职责。学生资助中心负责岗位开发、资金管理发放、岗前培训、用工督查、表彰奖励等工作；</w:t>
      </w:r>
      <w:r>
        <w:rPr>
          <w:rFonts w:hint="eastAsia" w:ascii="方正仿宋_GBK" w:hAnsi="方正仿宋_GBK" w:eastAsia="方正仿宋_GBK" w:cs="方正仿宋_GBK"/>
          <w:b w:val="0"/>
          <w:color w:val="000000"/>
          <w:sz w:val="31"/>
          <w:szCs w:val="31"/>
        </w:rPr>
        <w:t>用人单位负责思想教育、业务培训、安全管理、考勤考核、核报工作量等工作。</w:t>
      </w:r>
      <w:r>
        <w:rPr>
          <w:rFonts w:hint="eastAsia" w:ascii="方正仿宋_GBK" w:hAnsi="方正仿宋_GBK" w:eastAsia="方正仿宋_GBK" w:cs="方正仿宋_GBK"/>
          <w:b/>
          <w:color w:val="000000"/>
          <w:sz w:val="31"/>
          <w:szCs w:val="31"/>
        </w:rPr>
        <w:t>二是</w:t>
      </w:r>
      <w:r>
        <w:rPr>
          <w:rFonts w:hint="eastAsia" w:ascii="方正仿宋_GBK" w:hAnsi="方正仿宋_GBK" w:eastAsia="方正仿宋_GBK" w:cs="方正仿宋_GBK"/>
          <w:b w:val="0"/>
          <w:color w:val="000000"/>
          <w:sz w:val="31"/>
          <w:szCs w:val="31"/>
        </w:rPr>
        <w:t>提高了酬金标准</w:t>
      </w:r>
      <w:r>
        <w:rPr>
          <w:rFonts w:hint="eastAsia" w:ascii="仿宋_GB2312" w:hAnsi="Calibri" w:eastAsia="仿宋_GB2312" w:cs="仿宋_GB2312"/>
          <w:b w:val="0"/>
          <w:color w:val="000000"/>
          <w:sz w:val="32"/>
          <w:szCs w:val="32"/>
        </w:rPr>
        <w:t>。校内固定岗位的酬金标准由统一的10元每小时调整为根据考核结果计发酬金，“优秀”等级为15元每小时、“良好”等级为12元每小时，合格等级为10元每小时，考核“不合格”的不发酬金；校内临时岗位的酬金标准由10元每小时提高到12元每小时。</w:t>
      </w:r>
      <w:r>
        <w:rPr>
          <w:rFonts w:hint="eastAsia" w:ascii="仿宋_GB2312" w:hAnsi="Calibri" w:eastAsia="仿宋_GB2312" w:cs="仿宋_GB2312"/>
          <w:b/>
          <w:color w:val="000000"/>
          <w:sz w:val="32"/>
          <w:szCs w:val="32"/>
        </w:rPr>
        <w:t>三是</w:t>
      </w:r>
      <w:r>
        <w:rPr>
          <w:rFonts w:hint="eastAsia" w:ascii="仿宋_GB2312" w:hAnsi="Calibri" w:eastAsia="仿宋_GB2312" w:cs="仿宋_GB2312"/>
          <w:b w:val="0"/>
          <w:color w:val="000000"/>
          <w:sz w:val="32"/>
          <w:szCs w:val="32"/>
        </w:rPr>
        <w:t>增加了育人工作要求。要求相关单位要充分发挥勤工助学平台优势，以促进学生成长成才为目标，培养他们的</w:t>
      </w:r>
      <w:r>
        <w:rPr>
          <w:rFonts w:hint="eastAsia" w:ascii="方正仿宋_GBK" w:hAnsi="方正仿宋_GBK" w:eastAsia="方正仿宋_GBK" w:cs="方正仿宋_GBK"/>
          <w:b w:val="0"/>
          <w:color w:val="000000"/>
          <w:sz w:val="31"/>
          <w:szCs w:val="31"/>
        </w:rPr>
        <w:t>自立自强意识、创新创业精神和社会实践能力。</w:t>
      </w:r>
    </w:p>
    <w:p>
      <w:pPr>
        <w:pStyle w:val="3"/>
        <w:keepNext w:val="0"/>
        <w:keepLines w:val="0"/>
        <w:widowControl/>
        <w:suppressLineNumbers w:val="0"/>
        <w:spacing w:before="100" w:beforeAutospacing="0" w:after="100" w:afterAutospacing="0" w:line="580" w:lineRule="atLeast"/>
        <w:ind w:left="0" w:right="0" w:firstLine="640"/>
        <w:jc w:val="both"/>
        <w:rPr>
          <w:rFonts w:hint="default" w:ascii="Calibri" w:hAnsi="Calibri" w:cs="Calibri"/>
          <w:b w:val="0"/>
          <w:color w:val="000000"/>
          <w:sz w:val="24"/>
          <w:szCs w:val="24"/>
        </w:rPr>
      </w:pPr>
      <w:r>
        <w:rPr>
          <w:rFonts w:hint="eastAsia" w:ascii="方正楷体_GBK" w:hAnsi="方正楷体_GBK" w:eastAsia="方正楷体_GBK" w:cs="方正楷体_GBK"/>
          <w:b/>
          <w:color w:val="000000"/>
          <w:sz w:val="32"/>
          <w:szCs w:val="32"/>
        </w:rPr>
        <w:t>（二）成立“鱼渔皆授”勤工助学指导中心</w:t>
      </w:r>
    </w:p>
    <w:p>
      <w:pPr>
        <w:pStyle w:val="3"/>
        <w:keepNext w:val="0"/>
        <w:keepLines w:val="0"/>
        <w:widowControl/>
        <w:suppressLineNumbers w:val="0"/>
        <w:spacing w:before="100" w:beforeAutospacing="0" w:after="100" w:afterAutospacing="0" w:line="580" w:lineRule="atLeast"/>
        <w:ind w:left="0" w:right="0" w:firstLine="640"/>
        <w:jc w:val="both"/>
        <w:rPr>
          <w:rFonts w:hint="default" w:ascii="Calibri" w:hAnsi="Calibri" w:cs="Calibri"/>
          <w:b w:val="0"/>
          <w:color w:val="000000"/>
          <w:sz w:val="24"/>
          <w:szCs w:val="24"/>
        </w:rPr>
      </w:pPr>
      <w:r>
        <w:rPr>
          <w:rFonts w:hint="eastAsia" w:ascii="方正仿宋_GBK" w:hAnsi="方正仿宋_GBK" w:eastAsia="方正仿宋_GBK" w:cs="方正仿宋_GBK"/>
          <w:b w:val="0"/>
          <w:color w:val="000000"/>
          <w:sz w:val="31"/>
          <w:szCs w:val="31"/>
        </w:rPr>
        <w:t>2019年之前，勤工助学由学校学生资助工作领导小组全面领导，学生工作部（处）为勤工助学工作的管理部门，其二级机构学生资助管理中心负责具体的日常管理与服务工作。</w:t>
      </w:r>
      <w:r>
        <w:rPr>
          <w:rFonts w:hint="eastAsia" w:ascii="仿宋_GB2312" w:hAnsi="Calibri" w:eastAsia="仿宋_GB2312" w:cs="仿宋_GB2312"/>
          <w:b w:val="0"/>
          <w:color w:val="000000"/>
          <w:sz w:val="32"/>
          <w:szCs w:val="32"/>
        </w:rPr>
        <w:t>为提高学生自我管理、自我服务能力，2019年，</w:t>
      </w:r>
      <w:r>
        <w:rPr>
          <w:rFonts w:hint="eastAsia" w:ascii="方正仿宋_GBK" w:hAnsi="方正仿宋_GBK" w:eastAsia="方正仿宋_GBK" w:cs="方正仿宋_GBK"/>
          <w:b w:val="0"/>
          <w:color w:val="000000"/>
          <w:sz w:val="31"/>
          <w:szCs w:val="31"/>
        </w:rPr>
        <w:t>学生工作部（处）</w:t>
      </w:r>
      <w:r>
        <w:rPr>
          <w:rFonts w:hint="eastAsia" w:ascii="仿宋_GB2312" w:hAnsi="Calibri" w:eastAsia="仿宋_GB2312" w:cs="仿宋_GB2312"/>
          <w:b w:val="0"/>
          <w:color w:val="000000"/>
          <w:sz w:val="32"/>
          <w:szCs w:val="32"/>
        </w:rPr>
        <w:t>成立学生自治组织—“鱼渔皆授”巢湖学院勤工助学指导中心，挂靠学生资助管理中心</w:t>
      </w:r>
      <w:r>
        <w:rPr>
          <w:rFonts w:hint="eastAsia" w:ascii="方正仿宋_GBK" w:hAnsi="方正仿宋_GBK" w:eastAsia="方正仿宋_GBK" w:cs="方正仿宋_GBK"/>
          <w:b w:val="0"/>
          <w:color w:val="000000"/>
          <w:sz w:val="31"/>
          <w:szCs w:val="31"/>
        </w:rPr>
        <w:t>，配合学生工作部（处）老师开展勤工助学等管理服务工作。勤工助学指导中心以三、四年级且有勤工助学工作经历的学生为招聘对象，经严</w:t>
      </w:r>
      <w:r>
        <w:rPr>
          <w:rFonts w:hint="eastAsia" w:ascii="仿宋_GB2312" w:hAnsi="Calibri" w:eastAsia="仿宋_GB2312" w:cs="仿宋_GB2312"/>
          <w:b w:val="0"/>
          <w:color w:val="000000"/>
          <w:sz w:val="32"/>
          <w:szCs w:val="32"/>
        </w:rPr>
        <w:t>格选拔、培训后，根据学生课程表及专业技术特长，制定学生助理工作职责和值班表，发放</w:t>
      </w:r>
      <w:r>
        <w:rPr>
          <w:rFonts w:hint="eastAsia" w:ascii="方正仿宋_GBK" w:hAnsi="方正仿宋_GBK" w:eastAsia="方正仿宋_GBK" w:cs="方正仿宋_GBK"/>
          <w:b w:val="0"/>
          <w:color w:val="000000"/>
          <w:sz w:val="31"/>
          <w:szCs w:val="31"/>
        </w:rPr>
        <w:t>学生工作部（处）工作助理</w:t>
      </w:r>
      <w:r>
        <w:rPr>
          <w:rFonts w:hint="eastAsia" w:ascii="仿宋_GB2312" w:hAnsi="Calibri" w:eastAsia="仿宋_GB2312" w:cs="仿宋_GB2312"/>
          <w:b w:val="0"/>
          <w:color w:val="000000"/>
          <w:sz w:val="32"/>
          <w:szCs w:val="32"/>
        </w:rPr>
        <w:t>聘书。该中心运营一年以来，共聘任工作助理</w:t>
      </w:r>
      <w:r>
        <w:rPr>
          <w:rFonts w:hint="eastAsia" w:ascii="方正仿宋_GBK" w:hAnsi="方正仿宋_GBK" w:eastAsia="方正仿宋_GBK" w:cs="方正仿宋_GBK"/>
          <w:b w:val="0"/>
          <w:color w:val="000000"/>
          <w:sz w:val="31"/>
          <w:szCs w:val="31"/>
        </w:rPr>
        <w:t>56人，不仅完成了双选会筹办、岗位审核、工作量核发等勤工助学工作，还完成了“阳光晨跑”“学工在线”维护、易班工作站运营、就业招聘会服务等工作，在提升学校管理效能的同时也增强了学生的综合素质。</w:t>
      </w:r>
    </w:p>
    <w:p>
      <w:pPr>
        <w:pStyle w:val="3"/>
        <w:keepNext w:val="0"/>
        <w:keepLines w:val="0"/>
        <w:widowControl/>
        <w:suppressLineNumbers w:val="0"/>
        <w:spacing w:before="100" w:beforeAutospacing="0" w:after="100" w:afterAutospacing="0" w:line="580" w:lineRule="atLeast"/>
        <w:ind w:left="0" w:right="0" w:firstLine="640"/>
        <w:jc w:val="both"/>
        <w:rPr>
          <w:rFonts w:hint="default" w:ascii="Calibri" w:hAnsi="Calibri" w:cs="Calibri"/>
          <w:b w:val="0"/>
          <w:color w:val="000000"/>
          <w:sz w:val="24"/>
          <w:szCs w:val="24"/>
        </w:rPr>
      </w:pPr>
      <w:r>
        <w:rPr>
          <w:rFonts w:hint="eastAsia" w:ascii="方正楷体_GBK" w:hAnsi="方正楷体_GBK" w:eastAsia="方正楷体_GBK" w:cs="方正楷体_GBK"/>
          <w:b/>
          <w:color w:val="000000"/>
          <w:sz w:val="32"/>
          <w:szCs w:val="32"/>
        </w:rPr>
        <w:t>（三）增加勤工助学资金投入</w:t>
      </w:r>
    </w:p>
    <w:p>
      <w:pPr>
        <w:pStyle w:val="3"/>
        <w:keepNext w:val="0"/>
        <w:keepLines w:val="0"/>
        <w:widowControl/>
        <w:suppressLineNumbers w:val="0"/>
        <w:spacing w:before="100" w:beforeAutospacing="0" w:after="100" w:afterAutospacing="0" w:line="580" w:lineRule="atLeast"/>
        <w:ind w:left="0" w:right="0" w:firstLine="640"/>
        <w:jc w:val="both"/>
        <w:rPr>
          <w:rFonts w:hint="default" w:ascii="Calibri" w:hAnsi="Calibri" w:cs="Calibri"/>
          <w:b w:val="0"/>
          <w:color w:val="000000"/>
          <w:sz w:val="24"/>
          <w:szCs w:val="24"/>
        </w:rPr>
      </w:pPr>
      <w:r>
        <w:rPr>
          <w:rFonts w:hint="eastAsia" w:ascii="仿宋_GB2312" w:hAnsi="Calibri" w:eastAsia="仿宋_GB2312" w:cs="仿宋_GB2312"/>
          <w:b w:val="0"/>
          <w:color w:val="000000"/>
          <w:sz w:val="32"/>
          <w:szCs w:val="32"/>
        </w:rPr>
        <w:t>多年以来，学校高度重视学生资助工作，每年按照不低于学校事业收入4%的比例提取资金，用于实施奖学金、勤工助学等校内资助。2019年，经对勤工助学工作酬金进行提标后，学校勤工助学预算经费由2018年的60万元提高到2019年的100万元，有效促进了勤工助学活动健康有序开展，增加了学生的经济收入</w:t>
      </w:r>
      <w:r>
        <w:rPr>
          <w:rFonts w:hint="default" w:ascii="Calibri" w:hAnsi="Calibri" w:cs="Calibri"/>
          <w:b w:val="0"/>
          <w:color w:val="000000"/>
          <w:sz w:val="30"/>
          <w:szCs w:val="30"/>
        </w:rPr>
        <w:t>。</w:t>
      </w:r>
    </w:p>
    <w:p>
      <w:pPr>
        <w:pStyle w:val="3"/>
        <w:keepNext w:val="0"/>
        <w:keepLines w:val="0"/>
        <w:widowControl/>
        <w:suppressLineNumbers w:val="0"/>
        <w:spacing w:before="100" w:beforeAutospacing="0" w:after="100" w:afterAutospacing="0" w:line="580" w:lineRule="atLeast"/>
        <w:ind w:left="0" w:right="0" w:firstLine="640"/>
        <w:jc w:val="both"/>
        <w:rPr>
          <w:rFonts w:hint="default" w:ascii="Calibri" w:hAnsi="Calibri" w:cs="Calibri"/>
          <w:b w:val="0"/>
          <w:color w:val="000000"/>
          <w:sz w:val="24"/>
          <w:szCs w:val="24"/>
        </w:rPr>
      </w:pPr>
      <w:r>
        <w:rPr>
          <w:rFonts w:hint="eastAsia" w:ascii="方正黑体_GBK" w:hAnsi="方正黑体_GBK" w:eastAsia="方正黑体_GBK" w:cs="方正黑体_GBK"/>
          <w:b w:val="0"/>
          <w:color w:val="000000"/>
          <w:sz w:val="32"/>
          <w:szCs w:val="32"/>
        </w:rPr>
        <w:t>三、 以“优化岗位 教育培训 考勤考核 评优激励”为“四驱”，实践育人新举措</w:t>
      </w:r>
    </w:p>
    <w:p>
      <w:pPr>
        <w:pStyle w:val="3"/>
        <w:keepNext w:val="0"/>
        <w:keepLines w:val="0"/>
        <w:widowControl/>
        <w:suppressLineNumbers w:val="0"/>
        <w:spacing w:before="100" w:beforeAutospacing="0" w:after="100" w:afterAutospacing="0" w:line="580" w:lineRule="atLeast"/>
        <w:ind w:left="0" w:right="0" w:firstLine="640"/>
        <w:jc w:val="both"/>
        <w:rPr>
          <w:rFonts w:hint="default" w:ascii="Calibri" w:hAnsi="Calibri" w:cs="Calibri"/>
          <w:b w:val="0"/>
          <w:color w:val="000000"/>
          <w:sz w:val="24"/>
          <w:szCs w:val="24"/>
        </w:rPr>
      </w:pPr>
      <w:r>
        <w:rPr>
          <w:rFonts w:hint="eastAsia" w:ascii="方正楷体_GBK" w:hAnsi="方正楷体_GBK" w:eastAsia="方正楷体_GBK" w:cs="方正楷体_GBK"/>
          <w:b/>
          <w:color w:val="000000"/>
          <w:sz w:val="32"/>
          <w:szCs w:val="32"/>
        </w:rPr>
        <w:t>（一）优化岗位</w:t>
      </w:r>
    </w:p>
    <w:p>
      <w:pPr>
        <w:pStyle w:val="3"/>
        <w:keepNext w:val="0"/>
        <w:keepLines w:val="0"/>
        <w:widowControl/>
        <w:suppressLineNumbers w:val="0"/>
        <w:spacing w:before="100" w:beforeAutospacing="0" w:after="100" w:afterAutospacing="0" w:line="580" w:lineRule="atLeast"/>
        <w:ind w:left="0" w:right="0" w:firstLine="640"/>
        <w:jc w:val="both"/>
        <w:rPr>
          <w:rFonts w:hint="default" w:ascii="Calibri" w:hAnsi="Calibri" w:cs="Calibri"/>
          <w:b w:val="0"/>
          <w:color w:val="000000"/>
          <w:sz w:val="24"/>
          <w:szCs w:val="24"/>
        </w:rPr>
      </w:pPr>
      <w:r>
        <w:rPr>
          <w:rFonts w:hint="eastAsia" w:ascii="仿宋_GB2312" w:hAnsi="Calibri" w:eastAsia="仿宋_GB2312" w:cs="仿宋_GB2312"/>
          <w:b w:val="0"/>
          <w:color w:val="000000"/>
          <w:sz w:val="32"/>
          <w:szCs w:val="32"/>
        </w:rPr>
        <w:t>学校利用自身办学特色和学科专业优势，努力增加教科研助理、知识辅导、技艺传授等“智力型”岗位，使大学生在培养组织能力、实践能力的同时，发挥最大潜力，实现自我完善。目前学校设置校内勤工助学固定岗位270个，临时岗位约50个。为规范岗位管理，学校按照“开辟与设立岗位、发布招聘公告、召开双选会、正式录用并签订聘用协议、培训发证、考核管理、工资发放、评优评先”的流程设置并管理勤工助学固定岗位。</w:t>
      </w:r>
    </w:p>
    <w:p>
      <w:pPr>
        <w:pStyle w:val="3"/>
        <w:keepNext w:val="0"/>
        <w:keepLines w:val="0"/>
        <w:widowControl/>
        <w:suppressLineNumbers w:val="0"/>
        <w:spacing w:before="100" w:beforeAutospacing="0" w:after="100" w:afterAutospacing="0" w:line="580" w:lineRule="atLeast"/>
        <w:ind w:left="0" w:right="0" w:firstLine="640"/>
        <w:jc w:val="both"/>
        <w:rPr>
          <w:rFonts w:hint="default" w:ascii="Calibri" w:hAnsi="Calibri" w:cs="Calibri"/>
          <w:b w:val="0"/>
          <w:color w:val="000000"/>
          <w:sz w:val="24"/>
          <w:szCs w:val="24"/>
        </w:rPr>
      </w:pPr>
      <w:r>
        <w:rPr>
          <w:rFonts w:hint="eastAsia" w:ascii="方正楷体_GBK" w:hAnsi="方正楷体_GBK" w:eastAsia="方正楷体_GBK" w:cs="方正楷体_GBK"/>
          <w:b/>
          <w:color w:val="000000"/>
          <w:sz w:val="32"/>
          <w:szCs w:val="32"/>
        </w:rPr>
        <w:t>（二）培训教育</w:t>
      </w:r>
    </w:p>
    <w:p>
      <w:pPr>
        <w:pStyle w:val="3"/>
        <w:keepNext w:val="0"/>
        <w:keepLines w:val="0"/>
        <w:widowControl/>
        <w:suppressLineNumbers w:val="0"/>
        <w:spacing w:before="100" w:beforeAutospacing="0" w:after="100" w:afterAutospacing="0" w:line="580" w:lineRule="atLeast"/>
        <w:ind w:left="0" w:right="0" w:firstLine="640"/>
        <w:jc w:val="both"/>
        <w:rPr>
          <w:rFonts w:hint="default" w:ascii="Calibri" w:hAnsi="Calibri" w:cs="Calibri"/>
          <w:b w:val="0"/>
          <w:color w:val="000000"/>
          <w:sz w:val="24"/>
          <w:szCs w:val="24"/>
        </w:rPr>
      </w:pPr>
      <w:r>
        <w:rPr>
          <w:rFonts w:hint="eastAsia" w:ascii="方正仿宋_GBK" w:hAnsi="方正仿宋_GBK" w:eastAsia="方正仿宋_GBK" w:cs="方正仿宋_GBK"/>
          <w:b w:val="0"/>
          <w:color w:val="000000"/>
          <w:sz w:val="32"/>
          <w:szCs w:val="32"/>
        </w:rPr>
        <w:t>学校借鉴企业管理团队化运作模式，结合工作实际，在勤工助学学生培训教育方面采取了一系列改革创新举措。</w:t>
      </w:r>
    </w:p>
    <w:p>
      <w:pPr>
        <w:pStyle w:val="3"/>
        <w:keepNext w:val="0"/>
        <w:keepLines w:val="0"/>
        <w:widowControl/>
        <w:suppressLineNumbers w:val="0"/>
        <w:spacing w:before="100" w:beforeAutospacing="0" w:after="100" w:afterAutospacing="0" w:line="580" w:lineRule="atLeast"/>
        <w:ind w:left="0" w:right="0" w:firstLine="640"/>
        <w:jc w:val="both"/>
        <w:rPr>
          <w:rFonts w:hint="default" w:ascii="Calibri" w:hAnsi="Calibri" w:cs="Calibri"/>
          <w:b w:val="0"/>
          <w:color w:val="000000"/>
          <w:sz w:val="24"/>
          <w:szCs w:val="24"/>
        </w:rPr>
      </w:pPr>
      <w:r>
        <w:rPr>
          <w:rFonts w:hint="default" w:ascii="Calibri" w:hAnsi="Calibri" w:cs="Calibri"/>
          <w:b/>
          <w:color w:val="000000"/>
          <w:sz w:val="32"/>
          <w:szCs w:val="32"/>
        </w:rPr>
        <w:t>1</w:t>
      </w:r>
      <w:r>
        <w:rPr>
          <w:rFonts w:hint="eastAsia" w:ascii="方正仿宋_GBK" w:hAnsi="方正仿宋_GBK" w:eastAsia="方正仿宋_GBK" w:cs="方正仿宋_GBK"/>
          <w:b/>
          <w:color w:val="000000"/>
          <w:sz w:val="32"/>
          <w:szCs w:val="32"/>
        </w:rPr>
        <w:t>.加强勤工助学岗前培训，提升学生的工作胜任力</w:t>
      </w:r>
    </w:p>
    <w:p>
      <w:pPr>
        <w:pStyle w:val="3"/>
        <w:keepNext w:val="0"/>
        <w:keepLines w:val="0"/>
        <w:widowControl/>
        <w:suppressLineNumbers w:val="0"/>
        <w:spacing w:before="100" w:beforeAutospacing="0" w:after="100" w:afterAutospacing="0" w:line="580" w:lineRule="atLeast"/>
        <w:ind w:left="0" w:right="0" w:firstLine="640"/>
        <w:jc w:val="both"/>
        <w:rPr>
          <w:rFonts w:hint="default" w:ascii="Calibri" w:hAnsi="Calibri" w:cs="Calibri"/>
          <w:b w:val="0"/>
          <w:color w:val="000000"/>
          <w:sz w:val="24"/>
          <w:szCs w:val="24"/>
        </w:rPr>
      </w:pPr>
      <w:r>
        <w:rPr>
          <w:rFonts w:hint="eastAsia" w:ascii="方正仿宋_GBK" w:hAnsi="方正仿宋_GBK" w:eastAsia="方正仿宋_GBK" w:cs="方正仿宋_GBK"/>
          <w:b w:val="0"/>
          <w:color w:val="000000"/>
          <w:sz w:val="32"/>
          <w:szCs w:val="32"/>
        </w:rPr>
        <w:t>一方面采取新上岗勤工助学学生集中培训、派发上岗证、制作勤工助学宣传折页等方式，帮助新上岗学生在短时间内了解学校勤工助学概况及相关规章制度，以便尽快适应勤工助学岗位要求并遵守相关规定。比如：组织岗前信息化培训，对新上岗学生举办photoshop、excel、word等专题培训讲座，提高学生办公能力。另一方面，督促各用人单位从日常工作的安全管理、岗位职责、工作流程和工作技巧等方面为新上岗学生进行培训。</w:t>
      </w:r>
    </w:p>
    <w:p>
      <w:pPr>
        <w:pStyle w:val="3"/>
        <w:keepNext w:val="0"/>
        <w:keepLines w:val="0"/>
        <w:widowControl/>
        <w:suppressLineNumbers w:val="0"/>
        <w:spacing w:before="100" w:beforeAutospacing="0" w:after="100" w:afterAutospacing="0" w:line="580" w:lineRule="atLeast"/>
        <w:ind w:left="0" w:right="0" w:firstLine="640"/>
        <w:jc w:val="both"/>
        <w:rPr>
          <w:rFonts w:hint="default" w:ascii="Calibri" w:hAnsi="Calibri" w:cs="Calibri"/>
          <w:b w:val="0"/>
          <w:color w:val="000000"/>
          <w:sz w:val="24"/>
          <w:szCs w:val="24"/>
        </w:rPr>
      </w:pPr>
      <w:r>
        <w:rPr>
          <w:rFonts w:hint="default" w:ascii="Calibri" w:hAnsi="Calibri" w:cs="Calibri"/>
          <w:b/>
          <w:color w:val="000000"/>
          <w:sz w:val="32"/>
          <w:szCs w:val="32"/>
        </w:rPr>
        <w:t>2.</w:t>
      </w:r>
      <w:r>
        <w:rPr>
          <w:rFonts w:hint="eastAsia" w:ascii="方正仿宋_GBK" w:hAnsi="方正仿宋_GBK" w:eastAsia="方正仿宋_GBK" w:cs="方正仿宋_GBK"/>
          <w:b/>
          <w:color w:val="000000"/>
          <w:sz w:val="32"/>
          <w:szCs w:val="32"/>
        </w:rPr>
        <w:t>举办各类专题讲座、座谈会等，促进学生身心发展</w:t>
      </w:r>
    </w:p>
    <w:p>
      <w:pPr>
        <w:pStyle w:val="3"/>
        <w:keepNext w:val="0"/>
        <w:keepLines w:val="0"/>
        <w:widowControl/>
        <w:suppressLineNumbers w:val="0"/>
        <w:spacing w:before="100" w:beforeAutospacing="0" w:after="100" w:afterAutospacing="0" w:line="580" w:lineRule="atLeast"/>
        <w:ind w:left="0" w:right="0" w:firstLine="640"/>
        <w:jc w:val="both"/>
        <w:rPr>
          <w:rFonts w:hint="default" w:ascii="Calibri" w:hAnsi="Calibri" w:cs="Calibri"/>
          <w:b w:val="0"/>
          <w:color w:val="000000"/>
          <w:sz w:val="24"/>
          <w:szCs w:val="24"/>
        </w:rPr>
      </w:pPr>
      <w:r>
        <w:rPr>
          <w:rFonts w:hint="eastAsia" w:ascii="仿宋_GB2312" w:hAnsi="Calibri" w:eastAsia="仿宋_GB2312" w:cs="仿宋_GB2312"/>
          <w:b w:val="0"/>
          <w:color w:val="000000"/>
          <w:sz w:val="32"/>
          <w:szCs w:val="32"/>
        </w:rPr>
        <w:t>针对勤工助学学生开展诸如大学生成长教育、“指南针”职业生涯规划、syb创业培训、中国传统文化、压力</w:t>
      </w:r>
      <w:r>
        <w:rPr>
          <w:rFonts w:hint="eastAsia" w:ascii="仿宋_GB2312" w:hAnsi="Calibri" w:eastAsia="仿宋_GB2312" w:cs="仿宋_GB2312"/>
          <w:b w:val="0"/>
          <w:color w:val="000000"/>
          <w:sz w:val="32"/>
          <w:szCs w:val="32"/>
          <w:lang w:val="en-US" w:eastAsia="zh-CN"/>
        </w:rPr>
        <w:t>疏散</w:t>
      </w:r>
      <w:r>
        <w:rPr>
          <w:rFonts w:hint="eastAsia" w:ascii="仿宋_GB2312" w:hAnsi="Calibri" w:eastAsia="仿宋_GB2312" w:cs="仿宋_GB2312"/>
          <w:b w:val="0"/>
          <w:color w:val="000000"/>
          <w:sz w:val="32"/>
          <w:szCs w:val="32"/>
        </w:rPr>
        <w:t>等专题讲座，提高学生多方面的认知，增强学生自身素质修养。开展勤工助学学生座谈会，了解学生工作感受和需求，听取学生对学校勤工助学工作的意见和建议。</w:t>
      </w:r>
    </w:p>
    <w:p>
      <w:pPr>
        <w:pStyle w:val="3"/>
        <w:keepNext w:val="0"/>
        <w:keepLines w:val="0"/>
        <w:widowControl/>
        <w:suppressLineNumbers w:val="0"/>
        <w:spacing w:before="100" w:beforeAutospacing="0" w:after="100" w:afterAutospacing="0" w:line="580" w:lineRule="atLeast"/>
        <w:ind w:left="0" w:right="0" w:firstLine="640"/>
        <w:jc w:val="both"/>
        <w:rPr>
          <w:rFonts w:hint="default" w:ascii="Calibri" w:hAnsi="Calibri" w:cs="Calibri"/>
          <w:b w:val="0"/>
          <w:color w:val="000000"/>
          <w:sz w:val="24"/>
          <w:szCs w:val="24"/>
        </w:rPr>
      </w:pPr>
      <w:r>
        <w:rPr>
          <w:rFonts w:hint="default" w:ascii="Calibri" w:hAnsi="Calibri" w:cs="Calibri"/>
          <w:b/>
          <w:color w:val="000000"/>
          <w:sz w:val="32"/>
          <w:szCs w:val="32"/>
        </w:rPr>
        <w:t>3.</w:t>
      </w:r>
      <w:r>
        <w:rPr>
          <w:rFonts w:hint="eastAsia" w:ascii="方正仿宋_GBK" w:hAnsi="方正仿宋_GBK" w:eastAsia="方正仿宋_GBK" w:cs="方正仿宋_GBK"/>
          <w:b/>
          <w:color w:val="000000"/>
          <w:sz w:val="32"/>
          <w:szCs w:val="32"/>
        </w:rPr>
        <w:t>开展感恩教育，提升学生的社会责任感</w:t>
      </w:r>
    </w:p>
    <w:p>
      <w:pPr>
        <w:pStyle w:val="3"/>
        <w:keepNext w:val="0"/>
        <w:keepLines w:val="0"/>
        <w:widowControl/>
        <w:suppressLineNumbers w:val="0"/>
        <w:spacing w:before="100" w:beforeAutospacing="0" w:after="100" w:afterAutospacing="0" w:line="580" w:lineRule="atLeast"/>
        <w:ind w:left="0" w:right="0" w:firstLine="640"/>
        <w:jc w:val="both"/>
        <w:rPr>
          <w:rFonts w:hint="default" w:ascii="Calibri" w:hAnsi="Calibri" w:cs="Calibri"/>
          <w:b w:val="0"/>
          <w:color w:val="000000"/>
          <w:sz w:val="24"/>
          <w:szCs w:val="24"/>
        </w:rPr>
      </w:pPr>
      <w:r>
        <w:rPr>
          <w:rFonts w:hint="eastAsia" w:ascii="仿宋_GB2312" w:hAnsi="Calibri" w:eastAsia="仿宋_GB2312" w:cs="仿宋_GB2312"/>
          <w:b w:val="0"/>
          <w:color w:val="000000"/>
          <w:sz w:val="32"/>
          <w:szCs w:val="32"/>
        </w:rPr>
        <w:t>鼓励勤工助学、国家助学金等受助学生完成每学期20个小时的社会公益活动，开展新老勤工助学学生“牵手1+1”活动，帮助新生快速适应工作环境，充分发挥“资深”勤工助学学生“传帮带”作用，将爱心一代一代传递下去。</w:t>
      </w:r>
    </w:p>
    <w:p>
      <w:pPr>
        <w:pStyle w:val="3"/>
        <w:keepNext w:val="0"/>
        <w:keepLines w:val="0"/>
        <w:widowControl/>
        <w:suppressLineNumbers w:val="0"/>
        <w:spacing w:before="100" w:beforeAutospacing="0" w:after="100" w:afterAutospacing="0" w:line="580" w:lineRule="atLeast"/>
        <w:ind w:left="0" w:right="0" w:firstLine="640"/>
        <w:jc w:val="both"/>
        <w:rPr>
          <w:rFonts w:hint="default" w:ascii="Calibri" w:hAnsi="Calibri" w:cs="Calibri"/>
          <w:b w:val="0"/>
          <w:color w:val="000000"/>
          <w:sz w:val="24"/>
          <w:szCs w:val="24"/>
        </w:rPr>
      </w:pPr>
      <w:r>
        <w:rPr>
          <w:rFonts w:hint="eastAsia" w:ascii="方正楷体_GBK" w:hAnsi="方正楷体_GBK" w:eastAsia="方正楷体_GBK" w:cs="方正楷体_GBK"/>
          <w:b/>
          <w:color w:val="000000"/>
          <w:sz w:val="32"/>
          <w:szCs w:val="32"/>
        </w:rPr>
        <w:t>（三）考勤考核</w:t>
      </w:r>
    </w:p>
    <w:p>
      <w:pPr>
        <w:pStyle w:val="3"/>
        <w:keepNext w:val="0"/>
        <w:keepLines w:val="0"/>
        <w:widowControl/>
        <w:suppressLineNumbers w:val="0"/>
        <w:spacing w:before="100" w:beforeAutospacing="0" w:after="100" w:afterAutospacing="0" w:line="580" w:lineRule="atLeast"/>
        <w:ind w:left="0" w:right="0" w:firstLine="640"/>
        <w:jc w:val="both"/>
        <w:rPr>
          <w:rFonts w:hint="default" w:ascii="Calibri" w:hAnsi="Calibri" w:cs="Calibri"/>
          <w:b w:val="0"/>
          <w:color w:val="000000"/>
          <w:sz w:val="24"/>
          <w:szCs w:val="24"/>
        </w:rPr>
      </w:pPr>
      <w:r>
        <w:rPr>
          <w:rFonts w:hint="eastAsia" w:ascii="仿宋_GB2312" w:hAnsi="Calibri" w:eastAsia="仿宋_GB2312" w:cs="仿宋_GB2312"/>
          <w:b w:val="0"/>
          <w:color w:val="000000"/>
          <w:sz w:val="32"/>
          <w:szCs w:val="32"/>
        </w:rPr>
        <w:t>家庭经济困难学生被聘任后，用人单位与学生签订《巢湖学院学生校内勤工助学安全协议书》，明确双方的权利、义务。同时用人单位须制定勤工助学值班表，对学生上岗期间的出勤情况、工作态度、工作质量、遵章守纪等情况进行考核，考核按月进行，分为优秀、良好、合格、不合格四等。值班表和考核表须报学生工作部（处）备案，作为酬金发放及评优奖励的依据。</w:t>
      </w:r>
    </w:p>
    <w:p>
      <w:pPr>
        <w:pStyle w:val="3"/>
        <w:keepNext w:val="0"/>
        <w:keepLines w:val="0"/>
        <w:widowControl/>
        <w:suppressLineNumbers w:val="0"/>
        <w:spacing w:before="100" w:beforeAutospacing="0" w:after="100" w:afterAutospacing="0" w:line="580" w:lineRule="atLeast"/>
        <w:ind w:left="0" w:right="0" w:firstLine="640"/>
        <w:jc w:val="both"/>
        <w:rPr>
          <w:rFonts w:hint="default" w:ascii="Calibri" w:hAnsi="Calibri" w:cs="Calibri"/>
          <w:b w:val="0"/>
          <w:color w:val="000000"/>
          <w:sz w:val="24"/>
          <w:szCs w:val="24"/>
        </w:rPr>
      </w:pPr>
      <w:r>
        <w:rPr>
          <w:rFonts w:hint="eastAsia" w:ascii="方正楷体_GBK" w:hAnsi="方正楷体_GBK" w:eastAsia="方正楷体_GBK" w:cs="方正楷体_GBK"/>
          <w:b/>
          <w:color w:val="000000"/>
          <w:sz w:val="32"/>
          <w:szCs w:val="32"/>
        </w:rPr>
        <w:t>（四）评优激励</w:t>
      </w:r>
    </w:p>
    <w:p>
      <w:pPr>
        <w:pStyle w:val="3"/>
        <w:keepNext w:val="0"/>
        <w:keepLines w:val="0"/>
        <w:widowControl/>
        <w:suppressLineNumbers w:val="0"/>
        <w:spacing w:before="0" w:beforeAutospacing="0" w:after="0" w:afterAutospacing="0" w:line="580" w:lineRule="atLeast"/>
        <w:ind w:left="0" w:firstLine="640"/>
      </w:pPr>
      <w:r>
        <w:rPr>
          <w:rFonts w:hint="eastAsia" w:ascii="仿宋_GB2312" w:eastAsia="仿宋_GB2312" w:cs="仿宋_GB2312"/>
          <w:sz w:val="32"/>
          <w:szCs w:val="32"/>
        </w:rPr>
        <w:t>每年6月份，经用人单位推荐、学校审定，评选出20%左右的“勤工助学之星”，颁发荣誉证书。获奖同学将在9月份的勤工助学岗前培训会上</w:t>
      </w:r>
      <w:r>
        <w:rPr>
          <w:rFonts w:hint="eastAsia" w:ascii="仿宋_GB2312" w:eastAsia="仿宋_GB2312" w:cs="仿宋_GB2312"/>
          <w:sz w:val="32"/>
          <w:szCs w:val="32"/>
          <w:lang w:eastAsia="zh-CN"/>
        </w:rPr>
        <w:t>做</w:t>
      </w:r>
      <w:r>
        <w:rPr>
          <w:rFonts w:hint="eastAsia" w:ascii="仿宋_GB2312" w:eastAsia="仿宋_GB2312" w:cs="仿宋_GB2312"/>
          <w:sz w:val="32"/>
          <w:szCs w:val="32"/>
        </w:rPr>
        <w:t>经验总结发言，发挥榜样作用，有效调动广大家庭经济困难学生参与勤工助学工作的积极性和主动性。</w:t>
      </w:r>
    </w:p>
    <w:p>
      <w:pPr>
        <w:pStyle w:val="3"/>
        <w:keepNext w:val="0"/>
        <w:keepLines w:val="0"/>
        <w:widowControl/>
        <w:suppressLineNumbers w:val="0"/>
        <w:spacing w:before="100" w:beforeAutospacing="0" w:after="100" w:afterAutospacing="0" w:line="580" w:lineRule="atLeast"/>
        <w:ind w:left="0" w:right="0" w:firstLine="640"/>
        <w:jc w:val="both"/>
        <w:rPr>
          <w:rFonts w:hint="default" w:ascii="Calibri" w:hAnsi="Calibri" w:cs="Calibri"/>
          <w:b w:val="0"/>
          <w:color w:val="000000"/>
          <w:sz w:val="24"/>
          <w:szCs w:val="24"/>
        </w:rPr>
      </w:pPr>
      <w:r>
        <w:rPr>
          <w:rFonts w:hint="eastAsia" w:ascii="方正黑体_GBK" w:hAnsi="方正黑体_GBK" w:eastAsia="方正黑体_GBK" w:cs="方正黑体_GBK"/>
          <w:b w:val="0"/>
          <w:color w:val="000000"/>
          <w:sz w:val="32"/>
          <w:szCs w:val="32"/>
        </w:rPr>
        <w:t>四、 授之以鱼渔 收获育人新成效</w:t>
      </w:r>
    </w:p>
    <w:p>
      <w:pPr>
        <w:pStyle w:val="3"/>
        <w:keepNext w:val="0"/>
        <w:keepLines w:val="0"/>
        <w:widowControl/>
        <w:suppressLineNumbers w:val="0"/>
        <w:spacing w:before="100" w:beforeAutospacing="0" w:after="100" w:afterAutospacing="0" w:line="580" w:lineRule="atLeast"/>
        <w:ind w:left="0" w:right="0" w:firstLine="640"/>
        <w:rPr>
          <w:rFonts w:hint="default" w:ascii="Calibri" w:hAnsi="Calibri" w:cs="Calibri"/>
          <w:b w:val="0"/>
          <w:color w:val="000000"/>
          <w:sz w:val="24"/>
          <w:szCs w:val="24"/>
        </w:rPr>
      </w:pPr>
      <w:r>
        <w:rPr>
          <w:rFonts w:hint="eastAsia" w:ascii="仿宋_GB2312" w:hAnsi="Calibri" w:eastAsia="仿宋_GB2312" w:cs="仿宋_GB2312"/>
          <w:b w:val="0"/>
          <w:color w:val="000000"/>
          <w:sz w:val="32"/>
          <w:szCs w:val="32"/>
        </w:rPr>
        <w:t>我校勤工助学改革一年以来，</w:t>
      </w:r>
      <w:r>
        <w:rPr>
          <w:rFonts w:hint="eastAsia" w:ascii="方正仿宋_GBK" w:hAnsi="方正仿宋_GBK" w:eastAsia="方正仿宋_GBK" w:cs="方正仿宋_GBK"/>
          <w:b w:val="0"/>
          <w:color w:val="000000"/>
          <w:sz w:val="32"/>
          <w:szCs w:val="32"/>
        </w:rPr>
        <w:t>“一轴两翼四驱”的勤工助学工作新体系运行有序，资助</w:t>
      </w:r>
      <w:r>
        <w:rPr>
          <w:rFonts w:hint="eastAsia" w:ascii="仿宋_GB2312" w:hAnsi="Calibri" w:eastAsia="仿宋_GB2312" w:cs="仿宋_GB2312"/>
          <w:b w:val="0"/>
          <w:color w:val="000000"/>
          <w:sz w:val="32"/>
          <w:szCs w:val="32"/>
        </w:rPr>
        <w:t>育人理念更加明晰，管理机制更加健全，工作举措更加贴近家庭经济困难学生的现实需要。经对2019届毕业生当中曾有过勤工助学工作经历的180名毕业生就业数据进行分析（附件2-3），显示考编考公进入机关事业单位的有8人，选调生、西部计划</w:t>
      </w:r>
      <w:r>
        <w:rPr>
          <w:rFonts w:hint="eastAsia" w:ascii="仿宋_GB2312" w:hAnsi="Calibri" w:eastAsia="仿宋_GB2312" w:cs="仿宋_GB2312"/>
          <w:b w:val="0"/>
          <w:color w:val="000000"/>
          <w:sz w:val="32"/>
          <w:szCs w:val="32"/>
          <w:lang w:eastAsia="zh-CN"/>
        </w:rPr>
        <w:t>等</w:t>
      </w:r>
      <w:r>
        <w:rPr>
          <w:rFonts w:hint="eastAsia" w:ascii="仿宋_GB2312" w:hAnsi="Calibri" w:eastAsia="仿宋_GB2312" w:cs="仿宋_GB2312"/>
          <w:b w:val="0"/>
          <w:color w:val="000000"/>
          <w:sz w:val="32"/>
          <w:szCs w:val="32"/>
          <w:lang w:val="en-US" w:eastAsia="zh-CN"/>
        </w:rPr>
        <w:t>3</w:t>
      </w:r>
      <w:bookmarkStart w:id="0" w:name="_GoBack"/>
      <w:bookmarkEnd w:id="0"/>
      <w:r>
        <w:rPr>
          <w:rFonts w:hint="eastAsia" w:ascii="仿宋_GB2312" w:hAnsi="Calibri" w:eastAsia="仿宋_GB2312" w:cs="仿宋_GB2312"/>
          <w:b w:val="0"/>
          <w:color w:val="000000"/>
          <w:sz w:val="32"/>
          <w:szCs w:val="32"/>
        </w:rPr>
        <w:t>人，考研22人，企业139人，待就业8人，就业率达95.56%，比当年学校毕业生平均就业率93.93%高出1.63个百分点，高质量就业率也明显高于学校平均水平。可见，家庭经济困难学生通过参加勤工助学活动，不仅获得了经济收益，减轻了家庭经济负担，同时他们</w:t>
      </w:r>
      <w:r>
        <w:rPr>
          <w:rFonts w:hint="eastAsia" w:ascii="方正仿宋_GBK" w:hAnsi="方正仿宋_GBK" w:eastAsia="方正仿宋_GBK" w:cs="方正仿宋_GBK"/>
          <w:b w:val="0"/>
          <w:color w:val="000000"/>
          <w:sz w:val="31"/>
          <w:szCs w:val="31"/>
        </w:rPr>
        <w:t>在职业体验中演练就业，</w:t>
      </w:r>
      <w:r>
        <w:rPr>
          <w:rFonts w:hint="eastAsia" w:ascii="仿宋_GB2312" w:hAnsi="Calibri" w:eastAsia="仿宋_GB2312" w:cs="仿宋_GB2312"/>
          <w:b w:val="0"/>
          <w:color w:val="000000"/>
          <w:sz w:val="32"/>
          <w:szCs w:val="32"/>
        </w:rPr>
        <w:t>在</w:t>
      </w:r>
      <w:r>
        <w:rPr>
          <w:rFonts w:hint="eastAsia" w:ascii="方正仿宋_GBK" w:hAnsi="方正仿宋_GBK" w:eastAsia="方正仿宋_GBK" w:cs="方正仿宋_GBK"/>
          <w:b w:val="0"/>
          <w:color w:val="000000"/>
          <w:sz w:val="31"/>
          <w:szCs w:val="31"/>
        </w:rPr>
        <w:t>岗位锻炼中提升社会实践能力，切实增强了自身社会竞争力，实现了</w:t>
      </w:r>
      <w:r>
        <w:rPr>
          <w:rFonts w:hint="eastAsia" w:ascii="仿宋_GB2312" w:hAnsi="Calibri" w:eastAsia="仿宋_GB2312" w:cs="仿宋_GB2312"/>
          <w:b w:val="0"/>
          <w:color w:val="000000"/>
          <w:sz w:val="32"/>
          <w:szCs w:val="32"/>
        </w:rPr>
        <w:t>“鱼渔皆授 资助育人”的改革目标，勤工助学育人成效显著。</w:t>
      </w:r>
    </w:p>
    <w:p>
      <w:pPr>
        <w:pStyle w:val="3"/>
        <w:keepNext w:val="0"/>
        <w:keepLines w:val="0"/>
        <w:widowControl/>
        <w:suppressLineNumbers w:val="0"/>
        <w:spacing w:before="100" w:beforeAutospacing="0" w:after="100" w:afterAutospacing="0" w:line="580" w:lineRule="atLeast"/>
        <w:ind w:left="0" w:right="0" w:firstLine="0"/>
        <w:rPr>
          <w:rFonts w:hint="eastAsia" w:ascii="仿宋_GB2312" w:hAnsi="Calibri" w:eastAsia="仿宋_GB2312" w:cs="仿宋_GB2312"/>
          <w:b w:val="0"/>
          <w:color w:val="000000"/>
          <w:sz w:val="32"/>
          <w:szCs w:val="32"/>
        </w:rPr>
      </w:pPr>
      <w:r>
        <w:rPr>
          <w:rFonts w:hint="eastAsia" w:ascii="仿宋_GB2312" w:hAnsi="Calibri" w:eastAsia="仿宋_GB2312" w:cs="仿宋_GB2312"/>
          <w:b w:val="0"/>
          <w:color w:val="000000"/>
          <w:sz w:val="32"/>
          <w:szCs w:val="32"/>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954C1B"/>
    <w:rsid w:val="0F013127"/>
    <w:rsid w:val="1125244E"/>
    <w:rsid w:val="17A61681"/>
    <w:rsid w:val="2A5C7ED8"/>
    <w:rsid w:val="31954C1B"/>
    <w:rsid w:val="365A4888"/>
    <w:rsid w:val="42816D0E"/>
    <w:rsid w:val="57F07D3E"/>
    <w:rsid w:val="777BC451"/>
    <w:rsid w:val="7BFE9EEE"/>
    <w:rsid w:val="7D5D47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2021-03-18T23:46:00Z</dcterms:created>
  <dc:creator>张坤</dc:creator>
  <cp:lastModifiedBy>ahsjyt</cp:lastModifiedBy>
  <dcterms:modified xsi:type="dcterms:W3CDTF">2021-04-23T09:49:41Z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ies>
</file>