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before="100" w:beforeAutospacing="0" w:after="100" w:afterAutospacing="0" w:line="620" w:lineRule="atLeast"/>
        <w:ind w:left="0" w:right="0" w:firstLine="0"/>
        <w:jc w:val="both"/>
        <w:rPr>
          <w:rFonts w:hint="eastAsia" w:ascii="微软雅黑" w:hAnsi="微软雅黑" w:eastAsia="微软雅黑" w:cs="微软雅黑"/>
          <w:b w:val="0"/>
          <w:color w:val="333333"/>
          <w:sz w:val="21"/>
          <w:szCs w:val="21"/>
        </w:rPr>
      </w:pPr>
      <w:r>
        <w:rPr>
          <w:rFonts w:ascii="仿宋_GB2312" w:hAnsi="微软雅黑" w:eastAsia="仿宋_GB2312" w:cs="仿宋_GB2312"/>
          <w:b w:val="0"/>
          <w:color w:val="333333"/>
          <w:spacing w:val="-20"/>
          <w:sz w:val="32"/>
          <w:szCs w:val="32"/>
        </w:rPr>
        <w:t>推荐单位：滁州学院</w:t>
      </w:r>
    </w:p>
    <w:p>
      <w:pPr>
        <w:pStyle w:val="2"/>
        <w:keepNext w:val="0"/>
        <w:keepLines w:val="0"/>
        <w:widowControl/>
        <w:suppressLineNumbers w:val="0"/>
        <w:spacing w:before="100" w:beforeAutospacing="0" w:after="100" w:afterAutospacing="0" w:line="620" w:lineRule="atLeast"/>
        <w:ind w:left="0" w:right="0" w:firstLine="0"/>
        <w:jc w:val="center"/>
        <w:rPr>
          <w:rFonts w:hint="eastAsia" w:ascii="微软雅黑" w:hAnsi="微软雅黑" w:eastAsia="微软雅黑" w:cs="微软雅黑"/>
          <w:b w:val="0"/>
          <w:color w:val="333333"/>
          <w:sz w:val="21"/>
          <w:szCs w:val="21"/>
        </w:rPr>
      </w:pPr>
      <w:r>
        <w:rPr>
          <w:rFonts w:ascii="方正小标宋简体" w:hAnsi="方正小标宋简体" w:eastAsia="方正小标宋简体" w:cs="方正小标宋简体"/>
          <w:b w:val="0"/>
          <w:color w:val="333333"/>
          <w:spacing w:val="-20"/>
          <w:sz w:val="44"/>
          <w:szCs w:val="44"/>
        </w:rPr>
        <w:t> </w:t>
      </w:r>
    </w:p>
    <w:p>
      <w:pPr>
        <w:pStyle w:val="2"/>
        <w:keepNext w:val="0"/>
        <w:keepLines w:val="0"/>
        <w:widowControl/>
        <w:suppressLineNumbers w:val="0"/>
        <w:spacing w:before="100" w:beforeAutospacing="0" w:after="100" w:afterAutospacing="0" w:line="620" w:lineRule="atLeast"/>
        <w:ind w:left="0" w:right="0" w:firstLine="0"/>
        <w:jc w:val="center"/>
        <w:rPr>
          <w:rFonts w:hint="eastAsia" w:ascii="微软雅黑" w:hAnsi="微软雅黑" w:eastAsia="微软雅黑" w:cs="微软雅黑"/>
          <w:b w:val="0"/>
          <w:color w:val="333333"/>
          <w:sz w:val="21"/>
          <w:szCs w:val="21"/>
        </w:rPr>
      </w:pPr>
      <w:r>
        <w:rPr>
          <w:rFonts w:hint="eastAsia" w:ascii="方正小标宋简体" w:hAnsi="方正小标宋简体" w:eastAsia="方正小标宋简体" w:cs="方正小标宋简体"/>
          <w:b w:val="0"/>
          <w:color w:val="333333"/>
          <w:spacing w:val="-20"/>
          <w:sz w:val="44"/>
          <w:szCs w:val="44"/>
        </w:rPr>
        <w:t>搭建实践平台，提升育人实效</w:t>
      </w:r>
    </w:p>
    <w:p>
      <w:pPr>
        <w:pStyle w:val="2"/>
        <w:keepNext w:val="0"/>
        <w:keepLines w:val="0"/>
        <w:widowControl/>
        <w:suppressLineNumbers w:val="0"/>
        <w:spacing w:before="100" w:beforeAutospacing="0" w:after="310" w:afterAutospacing="0" w:line="540" w:lineRule="atLeast"/>
        <w:ind w:left="0" w:right="0" w:firstLine="0"/>
        <w:jc w:val="center"/>
        <w:rPr>
          <w:rFonts w:hint="eastAsia" w:ascii="微软雅黑" w:hAnsi="微软雅黑" w:eastAsia="微软雅黑" w:cs="微软雅黑"/>
          <w:b w:val="0"/>
          <w:color w:val="333333"/>
          <w:sz w:val="21"/>
          <w:szCs w:val="21"/>
        </w:rPr>
      </w:pPr>
      <w:r>
        <w:rPr>
          <w:rFonts w:hint="eastAsia" w:ascii="楷体_GB2312" w:hAnsi="微软雅黑" w:eastAsia="楷体_GB2312" w:cs="楷体_GB2312"/>
          <w:b w:val="0"/>
          <w:color w:val="333333"/>
          <w:sz w:val="32"/>
          <w:szCs w:val="32"/>
        </w:rPr>
        <w:t> 朱元根（滁州学院</w:t>
      </w:r>
      <w:r>
        <w:rPr>
          <w:rFonts w:hint="eastAsia" w:ascii="楷体_GB2312" w:hAnsi="微软雅黑" w:eastAsia="楷体_GB2312" w:cs="楷体_GB2312"/>
          <w:b w:val="0"/>
          <w:color w:val="333333"/>
          <w:sz w:val="32"/>
          <w:szCs w:val="32"/>
        </w:rPr>
        <w:t>学生处</w:t>
      </w:r>
      <w:bookmarkStart w:id="0" w:name="_GoBack"/>
      <w:bookmarkEnd w:id="0"/>
      <w:r>
        <w:rPr>
          <w:rFonts w:hint="eastAsia" w:ascii="楷体_GB2312" w:hAnsi="微软雅黑" w:eastAsia="楷体_GB2312" w:cs="楷体_GB2312"/>
          <w:b w:val="0"/>
          <w:color w:val="333333"/>
          <w:sz w:val="32"/>
          <w:szCs w:val="32"/>
        </w:rPr>
        <w:t>学生资助管理中心秘书）</w:t>
      </w:r>
    </w:p>
    <w:p>
      <w:pPr>
        <w:pStyle w:val="2"/>
        <w:keepNext w:val="0"/>
        <w:keepLines w:val="0"/>
        <w:pageBreakBefore w:val="0"/>
        <w:widowControl/>
        <w:suppressLineNumbers w:val="0"/>
        <w:kinsoku/>
        <w:wordWrap/>
        <w:overflowPunct/>
        <w:topLinePunct w:val="0"/>
        <w:autoSpaceDE/>
        <w:autoSpaceDN/>
        <w:bidi w:val="0"/>
        <w:spacing w:before="0" w:beforeAutospacing="0" w:after="0" w:afterAutospacing="0" w:line="580" w:lineRule="exact"/>
        <w:ind w:left="0" w:leftChars="0" w:right="0" w:rightChars="0" w:firstLine="640"/>
        <w:textAlignment w:val="auto"/>
        <w:outlineLvl w:val="9"/>
        <w:rPr>
          <w:rFonts w:hint="eastAsia" w:ascii="微软雅黑" w:hAnsi="微软雅黑" w:eastAsia="微软雅黑" w:cs="微软雅黑"/>
          <w:b w:val="0"/>
          <w:color w:val="333333"/>
          <w:sz w:val="21"/>
          <w:szCs w:val="21"/>
        </w:rPr>
      </w:pPr>
      <w:r>
        <w:rPr>
          <w:rFonts w:hint="eastAsia" w:ascii="仿宋_GB2312" w:hAnsi="微软雅黑" w:eastAsia="仿宋_GB2312" w:cs="仿宋_GB2312"/>
          <w:b w:val="0"/>
          <w:color w:val="333333"/>
          <w:sz w:val="32"/>
          <w:szCs w:val="32"/>
        </w:rPr>
        <w:t>勤工助学作为高校资助政策体系的重要环节以及资助育人的组成部分，是促进学生全面发展，提升学生综合能力的重要平台。多年来，滁州学院紧紧围绕“立德树人”这个根本任务，秉承“自立自强、感恩生活、回报社会”的理念，结合勤工助学岗位特点和学生个体发展需要，不断完善勤工助学管理制度，创新勤工助学方式，有效开发勤工助学岗位，以勤工助学为重要育人载体，助力受助学生德智体美劳全面发展。</w:t>
      </w:r>
    </w:p>
    <w:p>
      <w:pPr>
        <w:pStyle w:val="2"/>
        <w:keepNext w:val="0"/>
        <w:keepLines w:val="0"/>
        <w:pageBreakBefore w:val="0"/>
        <w:widowControl/>
        <w:suppressLineNumbers w:val="0"/>
        <w:kinsoku/>
        <w:wordWrap/>
        <w:overflowPunct/>
        <w:topLinePunct w:val="0"/>
        <w:autoSpaceDE/>
        <w:autoSpaceDN/>
        <w:bidi w:val="0"/>
        <w:spacing w:before="0" w:beforeAutospacing="0" w:after="0" w:afterAutospacing="0" w:line="580" w:lineRule="exact"/>
        <w:ind w:left="0" w:leftChars="0" w:right="0" w:rightChars="0" w:firstLine="640"/>
        <w:jc w:val="both"/>
        <w:textAlignment w:val="auto"/>
        <w:outlineLvl w:val="9"/>
        <w:rPr>
          <w:rFonts w:hint="eastAsia" w:ascii="微软雅黑" w:hAnsi="微软雅黑" w:eastAsia="微软雅黑" w:cs="微软雅黑"/>
          <w:b w:val="0"/>
          <w:color w:val="333333"/>
          <w:sz w:val="21"/>
          <w:szCs w:val="21"/>
        </w:rPr>
      </w:pPr>
      <w:r>
        <w:rPr>
          <w:rFonts w:ascii="Calibri" w:hAnsi="Calibri" w:eastAsia="微软雅黑" w:cs="Calibri"/>
          <w:b w:val="0"/>
          <w:color w:val="333333"/>
          <w:sz w:val="32"/>
          <w:szCs w:val="32"/>
        </w:rPr>
        <w:t>一、加大资助力度，搭建优质实践平台</w:t>
      </w:r>
    </w:p>
    <w:p>
      <w:pPr>
        <w:pStyle w:val="2"/>
        <w:keepNext w:val="0"/>
        <w:keepLines w:val="0"/>
        <w:pageBreakBefore w:val="0"/>
        <w:widowControl/>
        <w:suppressLineNumbers w:val="0"/>
        <w:kinsoku/>
        <w:wordWrap/>
        <w:overflowPunct/>
        <w:topLinePunct w:val="0"/>
        <w:autoSpaceDE/>
        <w:autoSpaceDN/>
        <w:bidi w:val="0"/>
        <w:spacing w:before="0" w:beforeAutospacing="0" w:after="0" w:afterAutospacing="0" w:line="580" w:lineRule="exact"/>
        <w:ind w:left="0" w:leftChars="0" w:right="0" w:rightChars="0" w:firstLine="640"/>
        <w:textAlignment w:val="auto"/>
        <w:outlineLvl w:val="9"/>
      </w:pPr>
      <w:r>
        <w:rPr>
          <w:rFonts w:hint="eastAsia" w:ascii="仿宋_GB2312" w:eastAsia="仿宋_GB2312" w:cs="仿宋_GB2312"/>
          <w:color w:val="000000"/>
          <w:sz w:val="32"/>
          <w:szCs w:val="32"/>
        </w:rPr>
        <w:t>勤工助学岗位的多样性是满足不同学生群体需求的首要保障，我校在全校范围内深度挖掘岗位设置需求，积极整合校内外资源，开发校内外勤工助学岗位和实践基地，岗位涵盖了教学辅助、科研助理、行政管理助理、公共服务延伸、校园保卫、卫生保洁和快递服务等各种类型，为学生提供了多种多样的岗位选择。举办勤工助学网络“双选会”，以“双向选择，择优上岗”的形式，统一招聘。</w:t>
      </w:r>
    </w:p>
    <w:p>
      <w:pPr>
        <w:pStyle w:val="2"/>
        <w:keepNext w:val="0"/>
        <w:keepLines w:val="0"/>
        <w:pageBreakBefore w:val="0"/>
        <w:widowControl/>
        <w:suppressLineNumbers w:val="0"/>
        <w:kinsoku/>
        <w:wordWrap/>
        <w:overflowPunct/>
        <w:topLinePunct w:val="0"/>
        <w:autoSpaceDE/>
        <w:autoSpaceDN/>
        <w:bidi w:val="0"/>
        <w:spacing w:before="0" w:beforeAutospacing="0" w:after="0" w:afterAutospacing="0" w:line="580" w:lineRule="exact"/>
        <w:ind w:left="0" w:leftChars="0" w:right="0" w:rightChars="0" w:firstLine="640"/>
        <w:jc w:val="both"/>
        <w:textAlignment w:val="auto"/>
        <w:outlineLvl w:val="9"/>
        <w:rPr>
          <w:rFonts w:hint="eastAsia" w:ascii="微软雅黑" w:hAnsi="微软雅黑" w:eastAsia="微软雅黑" w:cs="微软雅黑"/>
          <w:b w:val="0"/>
          <w:color w:val="333333"/>
          <w:sz w:val="21"/>
          <w:szCs w:val="21"/>
        </w:rPr>
      </w:pPr>
      <w:r>
        <w:rPr>
          <w:rFonts w:hint="eastAsia" w:ascii="仿宋_GB2312" w:hAnsi="微软雅黑" w:eastAsia="仿宋_GB2312" w:cs="仿宋_GB2312"/>
          <w:b w:val="0"/>
          <w:color w:val="333333"/>
          <w:sz w:val="32"/>
          <w:szCs w:val="32"/>
        </w:rPr>
        <w:t>2019年全年，学校共为1000名学生提供了642个校内外勤工助学岗位。其中，一般性岗位111个，技术型岗位35个，管理型岗位396个，累计发放勤工助学工资120余万元。</w:t>
      </w:r>
    </w:p>
    <w:p>
      <w:pPr>
        <w:pStyle w:val="2"/>
        <w:keepNext w:val="0"/>
        <w:keepLines w:val="0"/>
        <w:pageBreakBefore w:val="0"/>
        <w:widowControl/>
        <w:suppressLineNumbers w:val="0"/>
        <w:kinsoku/>
        <w:wordWrap/>
        <w:overflowPunct/>
        <w:topLinePunct w:val="0"/>
        <w:autoSpaceDE/>
        <w:autoSpaceDN/>
        <w:bidi w:val="0"/>
        <w:spacing w:before="0" w:beforeAutospacing="0" w:after="0" w:afterAutospacing="0" w:line="580" w:lineRule="exact"/>
        <w:ind w:left="0" w:leftChars="0" w:right="0" w:rightChars="0" w:firstLine="640"/>
        <w:jc w:val="both"/>
        <w:textAlignment w:val="auto"/>
        <w:outlineLvl w:val="9"/>
        <w:rPr>
          <w:rFonts w:hint="eastAsia" w:ascii="微软雅黑" w:hAnsi="微软雅黑" w:eastAsia="微软雅黑" w:cs="微软雅黑"/>
          <w:b w:val="0"/>
          <w:color w:val="333333"/>
          <w:sz w:val="21"/>
          <w:szCs w:val="21"/>
        </w:rPr>
      </w:pPr>
      <w:r>
        <w:rPr>
          <w:rFonts w:ascii="黑体" w:hAnsi="宋体" w:eastAsia="黑体" w:cs="黑体"/>
          <w:b w:val="0"/>
          <w:color w:val="333333"/>
          <w:sz w:val="32"/>
          <w:szCs w:val="32"/>
        </w:rPr>
        <w:t>二、坚持公平原则，满足学生多样化需求</w:t>
      </w:r>
    </w:p>
    <w:p>
      <w:pPr>
        <w:pStyle w:val="2"/>
        <w:keepNext w:val="0"/>
        <w:keepLines w:val="0"/>
        <w:pageBreakBefore w:val="0"/>
        <w:widowControl/>
        <w:suppressLineNumbers w:val="0"/>
        <w:kinsoku/>
        <w:wordWrap/>
        <w:overflowPunct/>
        <w:topLinePunct w:val="0"/>
        <w:autoSpaceDE/>
        <w:autoSpaceDN/>
        <w:bidi w:val="0"/>
        <w:spacing w:before="0" w:beforeAutospacing="0" w:after="0" w:afterAutospacing="0" w:line="580" w:lineRule="exact"/>
        <w:ind w:left="0" w:leftChars="0" w:right="0" w:rightChars="0" w:firstLine="640"/>
        <w:textAlignment w:val="auto"/>
        <w:outlineLvl w:val="9"/>
      </w:pPr>
      <w:r>
        <w:rPr>
          <w:rFonts w:hint="eastAsia" w:ascii="仿宋_GB2312" w:eastAsia="仿宋_GB2312" w:cs="仿宋_GB2312"/>
          <w:color w:val="000000"/>
          <w:sz w:val="32"/>
          <w:szCs w:val="32"/>
        </w:rPr>
        <w:t>学校全面推行勤工助学岗位竞争公开化，全力保障学生的知情权和选择权。学校通过学工系统发布岗位信息，滋蕙助学联盟QQ群，学生工作群、微信等线上媒介及时发布勤工助学岗位信息，对全校岗位设置、申报流程、招聘模式、薪酬待遇等进行了线上全程显示，努力满足不同校区、不同部门、不同年级学生特点和需求，保证每个岗位满足学生需求。组织用工单位和学生参加校内勤工助学双向选择，达到了人职匹配的目标，既让设岗单位</w:t>
      </w:r>
      <w:r>
        <w:rPr>
          <w:rFonts w:hint="eastAsia" w:ascii="仿宋_GB2312" w:eastAsia="仿宋_GB2312" w:cs="仿宋_GB2312"/>
          <w:color w:val="000000"/>
          <w:sz w:val="32"/>
          <w:szCs w:val="32"/>
          <w:highlight w:val="none"/>
        </w:rPr>
        <w:t>招到</w:t>
      </w:r>
      <w:r>
        <w:rPr>
          <w:rFonts w:hint="eastAsia" w:ascii="仿宋_GB2312" w:eastAsia="仿宋_GB2312" w:cs="仿宋_GB2312"/>
          <w:color w:val="000000"/>
          <w:sz w:val="32"/>
          <w:szCs w:val="32"/>
        </w:rPr>
        <w:t>最合适学生助理，又让学生提前了解招聘流程，发现自身不足，为个人职业发展蕴积力量，实现了“绿色双选”。</w:t>
      </w:r>
    </w:p>
    <w:p>
      <w:pPr>
        <w:pStyle w:val="2"/>
        <w:keepNext w:val="0"/>
        <w:keepLines w:val="0"/>
        <w:pageBreakBefore w:val="0"/>
        <w:widowControl/>
        <w:suppressLineNumbers w:val="0"/>
        <w:kinsoku/>
        <w:wordWrap/>
        <w:overflowPunct/>
        <w:topLinePunct w:val="0"/>
        <w:autoSpaceDE/>
        <w:autoSpaceDN/>
        <w:bidi w:val="0"/>
        <w:spacing w:before="0" w:beforeAutospacing="0" w:after="0" w:afterAutospacing="0" w:line="580" w:lineRule="exact"/>
        <w:ind w:left="0" w:leftChars="0" w:right="0" w:rightChars="0" w:firstLine="640"/>
        <w:jc w:val="both"/>
        <w:textAlignment w:val="auto"/>
        <w:outlineLvl w:val="9"/>
        <w:rPr>
          <w:rFonts w:hint="eastAsia" w:ascii="微软雅黑" w:hAnsi="微软雅黑" w:eastAsia="微软雅黑" w:cs="微软雅黑"/>
          <w:b w:val="0"/>
          <w:color w:val="333333"/>
          <w:sz w:val="21"/>
          <w:szCs w:val="21"/>
        </w:rPr>
      </w:pPr>
      <w:r>
        <w:rPr>
          <w:rFonts w:hint="eastAsia" w:ascii="黑体" w:hAnsi="宋体" w:eastAsia="黑体" w:cs="黑体"/>
          <w:b w:val="0"/>
          <w:color w:val="333333"/>
          <w:sz w:val="32"/>
          <w:szCs w:val="32"/>
        </w:rPr>
        <w:t>三、注重能力提高，建立全方位培训体系</w:t>
      </w:r>
    </w:p>
    <w:p>
      <w:pPr>
        <w:pStyle w:val="2"/>
        <w:keepNext w:val="0"/>
        <w:keepLines w:val="0"/>
        <w:pageBreakBefore w:val="0"/>
        <w:widowControl/>
        <w:suppressLineNumbers w:val="0"/>
        <w:kinsoku/>
        <w:wordWrap/>
        <w:overflowPunct/>
        <w:topLinePunct w:val="0"/>
        <w:autoSpaceDE/>
        <w:autoSpaceDN/>
        <w:bidi w:val="0"/>
        <w:spacing w:before="0" w:beforeAutospacing="0" w:after="0" w:afterAutospacing="0" w:line="580" w:lineRule="exact"/>
        <w:ind w:left="0" w:leftChars="0" w:right="0" w:rightChars="0" w:firstLine="640"/>
        <w:textAlignment w:val="auto"/>
        <w:outlineLvl w:val="9"/>
      </w:pPr>
      <w:r>
        <w:rPr>
          <w:rFonts w:hint="eastAsia" w:ascii="仿宋_GB2312" w:eastAsia="仿宋_GB2312" w:cs="仿宋_GB2312"/>
          <w:color w:val="000000"/>
          <w:sz w:val="32"/>
          <w:szCs w:val="32"/>
        </w:rPr>
        <w:t>在勤工助学岗位招聘结束后，我校各用工单位定期开展勤工助学岗前培训，覆盖全校所有在岗勤工助学学生。培训内容涵盖国家和学校的勤工助学政策、办公礼仪基本常识、办公软件基本操作、心理调适及安全须知等。同时，各用工单位针对本单位岗位特点，不定期开展职业生涯规划、媒体素养与应用写作、团队建设、校务管理等深度培训，引导学生知行合一，提升勤工助学学生综合素质。通过岗位锻炼实习，既锻炼了学生的沟通、表达及现场应变能力，也间接提升了学生的就业能力与职业素养。校内多部门多角色的提供，使学生能够将所学理论与实践有机结合，进一步凸显了实践育人的功效，学生职业能力得到较大提升，为顺利开展勤工助学奠定了良好基础，实现了助学模式的创新。</w:t>
      </w:r>
    </w:p>
    <w:p>
      <w:pPr>
        <w:pStyle w:val="2"/>
        <w:keepNext w:val="0"/>
        <w:keepLines w:val="0"/>
        <w:pageBreakBefore w:val="0"/>
        <w:widowControl/>
        <w:suppressLineNumbers w:val="0"/>
        <w:kinsoku/>
        <w:wordWrap/>
        <w:overflowPunct/>
        <w:topLinePunct w:val="0"/>
        <w:autoSpaceDE/>
        <w:autoSpaceDN/>
        <w:bidi w:val="0"/>
        <w:spacing w:before="0" w:beforeAutospacing="0" w:after="0" w:afterAutospacing="0" w:line="580" w:lineRule="exact"/>
        <w:ind w:left="0" w:leftChars="0" w:right="0" w:rightChars="0" w:firstLine="640"/>
        <w:jc w:val="both"/>
        <w:textAlignment w:val="auto"/>
        <w:outlineLvl w:val="9"/>
        <w:rPr>
          <w:rFonts w:hint="eastAsia" w:ascii="微软雅黑" w:hAnsi="微软雅黑" w:eastAsia="微软雅黑" w:cs="微软雅黑"/>
          <w:b w:val="0"/>
          <w:color w:val="333333"/>
          <w:sz w:val="21"/>
          <w:szCs w:val="21"/>
        </w:rPr>
      </w:pPr>
      <w:r>
        <w:rPr>
          <w:rFonts w:hint="eastAsia" w:ascii="黑体" w:hAnsi="宋体" w:eastAsia="黑体" w:cs="黑体"/>
          <w:b w:val="0"/>
          <w:color w:val="333333"/>
          <w:sz w:val="32"/>
          <w:szCs w:val="32"/>
        </w:rPr>
        <w:t>四、提高育人成效，助力学生全面发展</w:t>
      </w:r>
    </w:p>
    <w:p>
      <w:pPr>
        <w:pStyle w:val="2"/>
        <w:keepNext w:val="0"/>
        <w:keepLines w:val="0"/>
        <w:pageBreakBefore w:val="0"/>
        <w:widowControl/>
        <w:suppressLineNumbers w:val="0"/>
        <w:kinsoku/>
        <w:wordWrap/>
        <w:overflowPunct/>
        <w:topLinePunct w:val="0"/>
        <w:autoSpaceDE/>
        <w:autoSpaceDN/>
        <w:bidi w:val="0"/>
        <w:spacing w:before="0" w:beforeAutospacing="0" w:after="0" w:afterAutospacing="0" w:line="580" w:lineRule="exact"/>
        <w:ind w:left="0" w:leftChars="0" w:right="0" w:rightChars="0" w:firstLine="640"/>
        <w:textAlignment w:val="auto"/>
        <w:outlineLvl w:val="9"/>
      </w:pPr>
      <w:r>
        <w:rPr>
          <w:rFonts w:hint="eastAsia" w:ascii="仿宋_GB2312" w:eastAsia="仿宋_GB2312" w:cs="仿宋_GB2312"/>
          <w:color w:val="000000"/>
          <w:sz w:val="32"/>
          <w:szCs w:val="32"/>
        </w:rPr>
        <w:t>我校秉承“发展型资助理念”，全面提高学生综合素质。我校每年深入到各校内用工单位进行走访调研，了解用工单位需求，结合学校家庭经济困难学生实际情况，进行双向对接。为孤儿、残疾学生、少数民族困难学生等特殊困难群体提供图书管理员、卫生保洁等基本技能岗位，使学生基本生活有保障；为专业特长学生提供校电视台、校报编辑、大学生礼仪中心、心理咨询、实验室等知识技能型岗位，使学生专业素养有提高；为有创新创业需求的学生提供菜鸟快递服务中心、饮食服务中心、宿舍管理中心、大学生创业孵化基地等创业实践、服务实体类岗位，使学生实践经验有积累，从而实现学生有所需，学校有所助。</w:t>
      </w:r>
    </w:p>
    <w:p>
      <w:pPr>
        <w:pStyle w:val="2"/>
        <w:keepNext w:val="0"/>
        <w:keepLines w:val="0"/>
        <w:pageBreakBefore w:val="0"/>
        <w:widowControl/>
        <w:suppressLineNumbers w:val="0"/>
        <w:kinsoku/>
        <w:wordWrap/>
        <w:overflowPunct/>
        <w:topLinePunct w:val="0"/>
        <w:autoSpaceDE/>
        <w:autoSpaceDN/>
        <w:bidi w:val="0"/>
        <w:spacing w:before="0" w:beforeAutospacing="0" w:after="0" w:afterAutospacing="0" w:line="580" w:lineRule="exact"/>
        <w:ind w:left="0" w:leftChars="0" w:right="0" w:rightChars="0" w:firstLine="640"/>
        <w:textAlignment w:val="auto"/>
        <w:outlineLvl w:val="9"/>
      </w:pPr>
      <w:r>
        <w:rPr>
          <w:rFonts w:hint="eastAsia" w:ascii="仿宋_GB2312" w:eastAsia="仿宋_GB2312" w:cs="仿宋_GB2312"/>
          <w:color w:val="000000"/>
          <w:sz w:val="32"/>
          <w:szCs w:val="32"/>
        </w:rPr>
        <w:t>学生在参加勤工助学过程中让自己进一步理解了劳动内涵，珍视劳动价值，帮助他们</w:t>
      </w:r>
      <w:r>
        <w:rPr>
          <w:rFonts w:hint="eastAsia" w:ascii="仿宋_GB2312" w:eastAsia="仿宋_GB2312" w:cs="仿宋_GB2312"/>
          <w:color w:val="000000"/>
          <w:sz w:val="32"/>
          <w:szCs w:val="32"/>
          <w:highlight w:val="none"/>
        </w:rPr>
        <w:t>树立</w:t>
      </w:r>
      <w:r>
        <w:rPr>
          <w:rFonts w:hint="eastAsia" w:ascii="仿宋_GB2312" w:eastAsia="仿宋_GB2312" w:cs="仿宋_GB2312"/>
          <w:color w:val="000000"/>
          <w:sz w:val="32"/>
          <w:szCs w:val="32"/>
        </w:rPr>
        <w:t>了正确劳动观，强化了家庭经济困难学生自身“造血”功能，着力培养了学生自强不息、创新创业的进取精神。同时，他们表现出来的自立自强，用劳动创造生活，让青春出彩，诠释了“笃行”的校训。也为其他学生树立了榜样。</w:t>
      </w:r>
    </w:p>
    <w:p>
      <w:pPr>
        <w:pStyle w:val="2"/>
        <w:keepNext w:val="0"/>
        <w:keepLines w:val="0"/>
        <w:pageBreakBefore w:val="0"/>
        <w:widowControl/>
        <w:suppressLineNumbers w:val="0"/>
        <w:kinsoku/>
        <w:wordWrap/>
        <w:overflowPunct/>
        <w:topLinePunct w:val="0"/>
        <w:autoSpaceDE/>
        <w:autoSpaceDN/>
        <w:bidi w:val="0"/>
        <w:spacing w:before="0" w:beforeAutospacing="0" w:after="0" w:afterAutospacing="0" w:line="580" w:lineRule="exact"/>
        <w:ind w:left="0" w:leftChars="0" w:right="0" w:rightChars="0" w:firstLine="640"/>
        <w:textAlignment w:val="auto"/>
        <w:outlineLvl w:val="9"/>
      </w:pPr>
      <w:r>
        <w:rPr>
          <w:rFonts w:hint="eastAsia" w:ascii="仿宋_GB2312" w:eastAsia="仿宋_GB2312" w:cs="仿宋_GB2312"/>
          <w:color w:val="000000"/>
          <w:sz w:val="32"/>
          <w:szCs w:val="32"/>
        </w:rPr>
        <w:t>学生通过勤工助学过程中的经验、收获，让诚实劳动成为青春最靓丽的风景线，激励更多在校学生努力奋斗、实现梦想。</w:t>
      </w:r>
    </w:p>
    <w:p>
      <w:pPr>
        <w:pStyle w:val="2"/>
        <w:keepNext w:val="0"/>
        <w:keepLines w:val="0"/>
        <w:pageBreakBefore w:val="0"/>
        <w:widowControl/>
        <w:suppressLineNumbers w:val="0"/>
        <w:kinsoku/>
        <w:wordWrap/>
        <w:overflowPunct/>
        <w:topLinePunct w:val="0"/>
        <w:autoSpaceDE/>
        <w:autoSpaceDN/>
        <w:bidi w:val="0"/>
        <w:spacing w:before="0" w:beforeAutospacing="0" w:after="0" w:afterAutospacing="0" w:line="580" w:lineRule="exact"/>
        <w:ind w:left="0" w:leftChars="0" w:right="0" w:rightChars="0" w:firstLine="640"/>
        <w:jc w:val="both"/>
        <w:textAlignment w:val="auto"/>
        <w:outlineLvl w:val="9"/>
        <w:rPr>
          <w:rFonts w:hint="eastAsia" w:ascii="微软雅黑" w:hAnsi="微软雅黑" w:eastAsia="微软雅黑" w:cs="微软雅黑"/>
          <w:b w:val="0"/>
          <w:color w:val="333333"/>
          <w:sz w:val="21"/>
          <w:szCs w:val="21"/>
        </w:rPr>
      </w:pPr>
      <w:r>
        <w:rPr>
          <w:rFonts w:hint="eastAsia" w:ascii="黑体" w:hAnsi="宋体" w:eastAsia="黑体" w:cs="黑体"/>
          <w:b w:val="0"/>
          <w:color w:val="333333"/>
          <w:sz w:val="32"/>
          <w:szCs w:val="32"/>
        </w:rPr>
        <w:t>五、加强协同创新，提高学生综合能力</w:t>
      </w:r>
    </w:p>
    <w:p>
      <w:pPr>
        <w:pStyle w:val="2"/>
        <w:keepNext w:val="0"/>
        <w:keepLines w:val="0"/>
        <w:pageBreakBefore w:val="0"/>
        <w:widowControl/>
        <w:suppressLineNumbers w:val="0"/>
        <w:kinsoku/>
        <w:wordWrap/>
        <w:overflowPunct/>
        <w:topLinePunct w:val="0"/>
        <w:autoSpaceDE/>
        <w:autoSpaceDN/>
        <w:bidi w:val="0"/>
        <w:spacing w:before="0" w:beforeAutospacing="0" w:after="0" w:afterAutospacing="0" w:line="580" w:lineRule="exact"/>
        <w:ind w:left="0" w:leftChars="0" w:right="0" w:rightChars="0" w:firstLine="640"/>
        <w:jc w:val="both"/>
        <w:textAlignment w:val="auto"/>
        <w:outlineLvl w:val="9"/>
        <w:rPr>
          <w:rFonts w:hint="eastAsia" w:ascii="微软雅黑" w:hAnsi="微软雅黑" w:eastAsia="微软雅黑" w:cs="微软雅黑"/>
          <w:b w:val="0"/>
          <w:color w:val="333333"/>
          <w:sz w:val="21"/>
          <w:szCs w:val="21"/>
        </w:rPr>
      </w:pPr>
      <w:r>
        <w:rPr>
          <w:rFonts w:hint="eastAsia" w:ascii="仿宋_GB2312" w:hAnsi="微软雅黑" w:eastAsia="仿宋_GB2312" w:cs="仿宋_GB2312"/>
          <w:b w:val="0"/>
          <w:color w:val="333333"/>
          <w:sz w:val="32"/>
          <w:szCs w:val="32"/>
        </w:rPr>
        <w:t>我校积极开展校企合作、部门联动，将勤工助学与创新创业结合起来。与其他高校院所、行业企业合作共建“安徽地理信息集成应用协同创新中心”“安徽省热敏性物料加工工程技术研究中心”“安徽省大学生思想动态分析研究中心”“江淮分水岭生态环境与区域发展研究中心”4个省级科技创新平台，市级科技创新平台8个、校级科技创新平台9个，为协同育人搭建了良好的平台，极大地提升学生创新创业能力。注重各部门联动，学生处、教务处和科研处</w:t>
      </w:r>
      <w:r>
        <w:rPr>
          <w:rFonts w:hint="eastAsia" w:ascii="仿宋_GB2312" w:hAnsi="微软雅黑" w:eastAsia="仿宋_GB2312" w:cs="仿宋_GB2312"/>
          <w:b w:val="0"/>
          <w:color w:val="333333"/>
          <w:sz w:val="32"/>
          <w:szCs w:val="32"/>
          <w:lang w:val="en-US" w:eastAsia="zh-CN"/>
        </w:rPr>
        <w:t>紧密</w:t>
      </w:r>
      <w:r>
        <w:rPr>
          <w:rFonts w:hint="eastAsia" w:ascii="仿宋_GB2312" w:hAnsi="微软雅黑" w:eastAsia="仿宋_GB2312" w:cs="仿宋_GB2312"/>
          <w:b w:val="0"/>
          <w:color w:val="333333"/>
          <w:sz w:val="32"/>
          <w:szCs w:val="32"/>
          <w:highlight w:val="none"/>
          <w:lang w:eastAsia="zh-CN"/>
        </w:rPr>
        <w:t>配合</w:t>
      </w:r>
      <w:r>
        <w:rPr>
          <w:rFonts w:hint="eastAsia" w:ascii="仿宋_GB2312" w:hAnsi="微软雅黑" w:eastAsia="仿宋_GB2312" w:cs="仿宋_GB2312"/>
          <w:b w:val="0"/>
          <w:color w:val="333333"/>
          <w:sz w:val="32"/>
          <w:szCs w:val="32"/>
        </w:rPr>
        <w:t>，积极推动勤工助学、科研与教学融通。鼓励教师积极结合科研项目指导大学生创新课题研究，鼓励学生积极参加各级各类学科竞赛，积极引导学生参与课外科研活动，参与教师的科研工作，努力培养学生科学素养、科学态度和科研能力。教师将科研成果</w:t>
      </w:r>
      <w:r>
        <w:rPr>
          <w:rFonts w:hint="eastAsia" w:ascii="仿宋_GB2312" w:hAnsi="微软雅黑" w:eastAsia="仿宋_GB2312" w:cs="仿宋_GB2312"/>
          <w:b w:val="0"/>
          <w:color w:val="333333"/>
          <w:sz w:val="32"/>
          <w:szCs w:val="32"/>
          <w:highlight w:val="none"/>
          <w:lang w:eastAsia="zh-CN"/>
        </w:rPr>
        <w:t>融入</w:t>
      </w:r>
      <w:r>
        <w:rPr>
          <w:rFonts w:hint="eastAsia" w:ascii="仿宋_GB2312" w:hAnsi="微软雅黑" w:eastAsia="仿宋_GB2312" w:cs="仿宋_GB2312"/>
          <w:b w:val="0"/>
          <w:color w:val="333333"/>
          <w:sz w:val="32"/>
          <w:szCs w:val="32"/>
        </w:rPr>
        <w:t>到大学生创新创业训练项目申报、毕业设计（论文）选题中，培养学生创新精神、创业意识和创新创业能力，提升学校创新创业教育水平，应用型人才培养质量显著提高。学生通过参与教师科研项目和毕业设计（论文）题目很多都来源于教师纵横项科研课题。学生参加教师横向课题研究劳务收入每年达500万元。</w:t>
      </w:r>
    </w:p>
    <w:p>
      <w:pPr>
        <w:pStyle w:val="2"/>
        <w:keepNext w:val="0"/>
        <w:keepLines w:val="0"/>
        <w:pageBreakBefore w:val="0"/>
        <w:widowControl/>
        <w:suppressLineNumbers w:val="0"/>
        <w:kinsoku/>
        <w:wordWrap/>
        <w:overflowPunct/>
        <w:topLinePunct w:val="0"/>
        <w:autoSpaceDE/>
        <w:autoSpaceDN/>
        <w:bidi w:val="0"/>
        <w:spacing w:before="0" w:beforeAutospacing="0" w:after="0" w:afterAutospacing="0" w:line="580" w:lineRule="exact"/>
        <w:ind w:left="0" w:leftChars="0" w:right="0" w:rightChars="0" w:firstLine="640"/>
        <w:textAlignment w:val="auto"/>
        <w:outlineLvl w:val="9"/>
        <w:rPr>
          <w:rFonts w:hint="eastAsia" w:ascii="微软雅黑" w:hAnsi="微软雅黑" w:eastAsia="微软雅黑" w:cs="微软雅黑"/>
          <w:b w:val="0"/>
          <w:color w:val="333333"/>
          <w:sz w:val="21"/>
          <w:szCs w:val="21"/>
        </w:rPr>
      </w:pPr>
      <w:r>
        <w:rPr>
          <w:rFonts w:hint="eastAsia" w:ascii="仿宋_GB2312" w:hAnsi="微软雅黑" w:eastAsia="仿宋_GB2312" w:cs="仿宋_GB2312"/>
          <w:b w:val="0"/>
          <w:color w:val="333333"/>
          <w:sz w:val="32"/>
          <w:szCs w:val="32"/>
        </w:rPr>
        <w:t>通过不懈努力，我校勤工助学工作实现了“四个及时”：岗位信息及时发布，岗位工资及时报送，岗位考核及时跟进，工作成效及时反馈。学生参加勤工助学基本实现了自主管理、自主服务、自我教育的目标，学生个人素质和团队意识得到较大提升。</w:t>
      </w:r>
    </w:p>
    <w:p>
      <w:pPr>
        <w:pStyle w:val="2"/>
        <w:keepNext w:val="0"/>
        <w:keepLines w:val="0"/>
        <w:pageBreakBefore w:val="0"/>
        <w:widowControl/>
        <w:suppressLineNumbers w:val="0"/>
        <w:kinsoku/>
        <w:wordWrap/>
        <w:overflowPunct/>
        <w:topLinePunct w:val="0"/>
        <w:autoSpaceDE/>
        <w:autoSpaceDN/>
        <w:bidi w:val="0"/>
        <w:spacing w:before="0" w:beforeAutospacing="0" w:after="0" w:afterAutospacing="0" w:line="580" w:lineRule="exact"/>
        <w:ind w:left="0" w:leftChars="0" w:right="0" w:rightChars="0" w:firstLine="640"/>
        <w:textAlignment w:val="auto"/>
        <w:outlineLvl w:val="9"/>
      </w:pPr>
      <w:r>
        <w:rPr>
          <w:rFonts w:hint="eastAsia" w:ascii="仿宋_GB2312" w:eastAsia="仿宋_GB2312" w:cs="仿宋_GB2312"/>
          <w:color w:val="000000"/>
          <w:sz w:val="32"/>
          <w:szCs w:val="32"/>
        </w:rPr>
        <w:t>下一步，我校将继续完善机制、凝练特色、打造品牌。继续深入挖掘勤工助学工作内涵，努力使勤工助学工作不断适应新时代劳动教育和学生成长成才要求，让青年学子在勤工助学工作中培养担当奋斗精神和乐观向上的生活态度，进一步提升勤工助学工作的科学化水平和育人功效。</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方正仿宋简体">
    <w:altName w:val="微软雅黑"/>
    <w:panose1 w:val="02010601030101010101"/>
    <w:charset w:val="86"/>
    <w:family w:val="auto"/>
    <w:pitch w:val="default"/>
    <w:sig w:usb0="00000000" w:usb1="00000000" w:usb2="00000010" w:usb3="00000000" w:csb0="00040000" w:csb1="00000000"/>
  </w:font>
  <w:font w:name="方正小标宋简体">
    <w:panose1 w:val="02010601030101010101"/>
    <w:charset w:val="86"/>
    <w:family w:val="auto"/>
    <w:pitch w:val="default"/>
    <w:sig w:usb0="00000001" w:usb1="080E0000" w:usb2="00000000" w:usb3="00000000" w:csb0="00040000" w:csb1="00000000"/>
  </w:font>
  <w:font w:name="方正楷体简体">
    <w:altName w:val="宋体"/>
    <w:panose1 w:val="02010601030101010101"/>
    <w:charset w:val="86"/>
    <w:family w:val="auto"/>
    <w:pitch w:val="default"/>
    <w:sig w:usb0="00000000" w:usb1="00000000" w:usb2="00000010" w:usb3="00000000" w:csb0="00040000" w:csb1="00000000"/>
  </w:font>
  <w:font w:name="方正黑体简体">
    <w:altName w:val="微软雅黑"/>
    <w:panose1 w:val="02010601030101010101"/>
    <w:charset w:val="86"/>
    <w:family w:val="auto"/>
    <w:pitch w:val="default"/>
    <w:sig w:usb0="00000000" w:usb1="00000000" w:usb2="00000010" w:usb3="00000000" w:csb0="00040000" w:csb1="00000000"/>
  </w:font>
  <w:font w:name="微软雅黑">
    <w:panose1 w:val="020B0503020204020204"/>
    <w:charset w:val="86"/>
    <w:family w:val="swiss"/>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楷体_GBK">
    <w:panose1 w:val="03000509000000000000"/>
    <w:charset w:val="86"/>
    <w:family w:val="auto"/>
    <w:pitch w:val="default"/>
    <w:sig w:usb0="00000001" w:usb1="080E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方正黑体_GBK">
    <w:panose1 w:val="03000509000000000000"/>
    <w:charset w:val="86"/>
    <w:family w:val="auto"/>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方正仿宋_GB2312">
    <w:altName w:val="仿宋"/>
    <w:panose1 w:val="02000000000000000000"/>
    <w:charset w:val="86"/>
    <w:family w:val="auto"/>
    <w:pitch w:val="default"/>
    <w:sig w:usb0="00000000" w:usb1="00000000" w:usb2="00000000" w:usb3="00000000" w:csb0="00000000" w:csb1="00000000"/>
  </w:font>
  <w:font w:name="Malgun Gothic Semilight">
    <w:altName w:val="宋体"/>
    <w:panose1 w:val="020B0502040204020203"/>
    <w:charset w:val="86"/>
    <w:family w:val="swiss"/>
    <w:pitch w:val="default"/>
    <w:sig w:usb0="00000000" w:usb1="00000000" w:usb2="00000012" w:usb3="00000000" w:csb0="203E01BD" w:csb1="D7FF0000"/>
  </w:font>
  <w:font w:name="等线">
    <w:panose1 w:val="02010600030101010101"/>
    <w:charset w:val="86"/>
    <w:family w:val="auto"/>
    <w:pitch w:val="default"/>
    <w:sig w:usb0="A00002BF" w:usb1="38CF7CFA" w:usb2="00000016" w:usb3="00000000" w:csb0="0004000F" w:csb1="00000000"/>
  </w:font>
  <w:font w:name="华光楷体_CNKI">
    <w:altName w:val="宋体"/>
    <w:panose1 w:val="00000000000000000000"/>
    <w:charset w:val="00"/>
    <w:family w:val="auto"/>
    <w:pitch w:val="default"/>
    <w:sig w:usb0="00000000" w:usb1="00000000" w:usb2="00000000" w:usb3="00000000" w:csb0="00000000" w:csb1="00000000"/>
  </w:font>
  <w:font w:name="方正仿宋">
    <w:altName w:val="宋体"/>
    <w:panose1 w:val="00000000000000000000"/>
    <w:charset w:val="86"/>
    <w:family w:val="roman"/>
    <w:pitch w:val="default"/>
    <w:sig w:usb0="00000000" w:usb1="00000000" w:usb2="00000000" w:usb3="00000000" w:csb0="00000000" w:csb1="00000000"/>
  </w:font>
  <w:font w:name="方正小标宋">
    <w:altName w:val="宋体"/>
    <w:panose1 w:val="00000000000000000000"/>
    <w:charset w:val="86"/>
    <w:family w:val="roman"/>
    <w:pitch w:val="default"/>
    <w:sig w:usb0="00000000" w:usb1="00000000" w:usb2="00000000" w:usb3="00000000" w:csb0="00000000" w:csb1="00000000"/>
  </w:font>
  <w:font w:name="方正楷体">
    <w:altName w:val="宋体"/>
    <w:panose1 w:val="00000000000000000000"/>
    <w:charset w:val="86"/>
    <w:family w:val="roman"/>
    <w:pitch w:val="default"/>
    <w:sig w:usb0="00000000" w:usb1="00000000" w:usb2="00000000" w:usb3="00000000" w:csb0="00000000" w:csb1="00000000"/>
  </w:font>
  <w:font w:name="楷体_GB2312">
    <w:panose1 w:val="02010609030101010101"/>
    <w:charset w:val="86"/>
    <w:family w:val="auto"/>
    <w:pitch w:val="default"/>
    <w:sig w:usb0="00000001" w:usb1="080E0000" w:usb2="00000000" w:usb3="00000000" w:csb0="00040000" w:csb1="00000000"/>
  </w:font>
  <w:font w:name="Verdana">
    <w:panose1 w:val="020B0604030504040204"/>
    <w:charset w:val="00"/>
    <w:family w:val="swiss"/>
    <w:pitch w:val="default"/>
    <w:sig w:usb0="A10006FF" w:usb1="4000205B" w:usb2="00000010" w:usb3="00000000" w:csb0="2000019F" w:csb1="00000000"/>
  </w:font>
  <w:font w:name="华文仿宋">
    <w:panose1 w:val="02010600040101010101"/>
    <w:charset w:val="86"/>
    <w:family w:val="auto"/>
    <w:pitch w:val="default"/>
    <w:sig w:usb0="00000287" w:usb1="080F0000" w:usb2="00000000" w:usb3="00000000" w:csb0="0004009F" w:csb1="DFD70000"/>
  </w:font>
  <w:font w:name="Arial">
    <w:panose1 w:val="020B0604020202020204"/>
    <w:charset w:val="00"/>
    <w:family w:val="auto"/>
    <w:pitch w:val="default"/>
    <w:sig w:usb0="E0002AFF" w:usb1="C0007843" w:usb2="00000009" w:usb3="00000000" w:csb0="400001FF" w:csb1="FFFF0000"/>
  </w:font>
  <w:font w:name="Liberation Sans">
    <w:altName w:val="微软雅黑"/>
    <w:panose1 w:val="00000000000000000000"/>
    <w:charset w:val="00"/>
    <w:family w:val="swiss"/>
    <w:pitch w:val="default"/>
    <w:sig w:usb0="00000000" w:usb1="00000000" w:usb2="00000000" w:usb3="00000000" w:csb0="00040001" w:csb1="00000000"/>
  </w:font>
  <w:font w:name="Noto Sans CJK SC Regular">
    <w:altName w:val="宋体"/>
    <w:panose1 w:val="020B0500000000000000"/>
    <w:charset w:val="86"/>
    <w:family w:val="auto"/>
    <w:pitch w:val="default"/>
    <w:sig w:usb0="00000000" w:usb1="00000000" w:usb2="00000016" w:usb3="00000000" w:csb0="602E0107" w:csb1="00000000"/>
  </w:font>
  <w:font w:name="Helvetica">
    <w:altName w:val="Arial"/>
    <w:panose1 w:val="020B0604020202020204"/>
    <w:charset w:val="00"/>
    <w:family w:val="swiss"/>
    <w:pitch w:val="default"/>
    <w:sig w:usb0="00000000" w:usb1="00000000" w:usb2="00000009" w:usb3="00000000" w:csb0="000001FF" w:csb1="00000000"/>
  </w:font>
  <w:font w:name="Tahoma">
    <w:panose1 w:val="020B0604030504040204"/>
    <w:charset w:val="00"/>
    <w:family w:val="auto"/>
    <w:pitch w:val="default"/>
    <w:sig w:usb0="E1002EFF" w:usb1="C000605B" w:usb2="00000029" w:usb3="00000000" w:csb0="200101FF" w:csb1="20280000"/>
  </w:font>
  <w:font w:name="PingFang SC">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alibri Light">
    <w:panose1 w:val="020F0302020204030204"/>
    <w:charset w:val="00"/>
    <w:family w:val="swiss"/>
    <w:pitch w:val="default"/>
    <w:sig w:usb0="A00002EF" w:usb1="4000207B" w:usb2="00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9A220D1"/>
    <w:rsid w:val="0A45193D"/>
    <w:rsid w:val="19A220D1"/>
    <w:rsid w:val="23366D59"/>
    <w:rsid w:val="309C3C08"/>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widowControl/>
      <w:spacing w:before="100" w:beforeAutospacing="1" w:after="100" w:afterAutospacing="1"/>
      <w:jc w:val="left"/>
    </w:pPr>
    <w:rPr>
      <w:rFonts w:ascii="宋体" w:hAnsi="宋体" w:eastAsia="宋体" w:cs="宋体"/>
      <w:kern w:val="0"/>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Office_10.8.0.5715_F1E327BC-269C-435d-A152-05C5408002CA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2021-03-18T08:18:00Z</dcterms:created>
  <dc:creator>张坤</dc:creator>
  <cp:lastModifiedBy>张坤</cp:lastModifiedBy>
  <dcterms:modified xsi:type="dcterms:W3CDTF">2021-03-18T09:16:33Z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2052-10.8.0.5715</vt:lpwstr>
  </property>
</Properties>
</file>