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napToGrid w:val="0"/>
        <w:spacing w:line="560" w:lineRule="exact"/>
        <w:jc w:val="center"/>
        <w:rPr>
          <w:rFonts w:ascii="宋体" w:hAnsi="宋体" w:cs="黑体"/>
          <w:b/>
          <w:sz w:val="36"/>
          <w:szCs w:val="32"/>
          <w:lang w:val="ru-RU"/>
        </w:rPr>
      </w:pPr>
      <w:r>
        <w:rPr>
          <w:rFonts w:ascii="Calibri" w:hAnsi="Calibri" w:cs="黑体"/>
          <w:b/>
          <w:sz w:val="36"/>
          <w:szCs w:val="32"/>
          <w:lang w:val="ru-RU"/>
        </w:rPr>
        <w:t>2019</w:t>
      </w:r>
      <w:r>
        <w:rPr>
          <w:rFonts w:hint="eastAsia" w:ascii="宋体" w:hAnsi="宋体" w:cs="黑体"/>
          <w:b/>
          <w:sz w:val="36"/>
          <w:szCs w:val="32"/>
          <w:lang w:val="ru-RU"/>
        </w:rPr>
        <w:t>年</w:t>
      </w:r>
      <w:r>
        <w:rPr>
          <w:rFonts w:hint="eastAsia" w:ascii="宋体" w:hAnsi="宋体" w:cs="黑体"/>
          <w:b/>
          <w:sz w:val="36"/>
          <w:szCs w:val="32"/>
        </w:rPr>
        <w:t>安徽</w:t>
      </w:r>
      <w:r>
        <w:rPr>
          <w:rFonts w:hint="eastAsia" w:ascii="宋体" w:hAnsi="宋体" w:cs="黑体"/>
          <w:b/>
          <w:sz w:val="36"/>
          <w:szCs w:val="32"/>
          <w:lang w:val="ru-RU"/>
        </w:rPr>
        <w:t>省职业院校技能大赛（高职组）</w:t>
      </w:r>
    </w:p>
    <w:p>
      <w:pPr>
        <w:widowControl w:val="0"/>
        <w:snapToGrid w:val="0"/>
        <w:spacing w:line="560" w:lineRule="exact"/>
        <w:jc w:val="center"/>
        <w:rPr>
          <w:rFonts w:ascii="宋体" w:hAnsi="宋体" w:cs="黑体"/>
          <w:b/>
          <w:sz w:val="36"/>
          <w:szCs w:val="32"/>
          <w:lang w:val="ru-RU"/>
        </w:rPr>
      </w:pPr>
      <w:r>
        <w:rPr>
          <w:rFonts w:hint="eastAsia" w:ascii="宋体" w:hAnsi="宋体"/>
          <w:b/>
          <w:sz w:val="36"/>
          <w:szCs w:val="32"/>
        </w:rPr>
        <w:t>“大数据技术</w:t>
      </w:r>
      <w:r>
        <w:rPr>
          <w:rFonts w:ascii="宋体" w:hAnsi="宋体"/>
          <w:b/>
          <w:sz w:val="36"/>
          <w:szCs w:val="32"/>
        </w:rPr>
        <w:t>与应用</w:t>
      </w:r>
      <w:r>
        <w:rPr>
          <w:rFonts w:hint="eastAsia" w:ascii="宋体" w:hAnsi="宋体"/>
          <w:b/>
          <w:sz w:val="36"/>
          <w:szCs w:val="32"/>
        </w:rPr>
        <w:t>”赛项竞赛规程</w:t>
      </w:r>
    </w:p>
    <w:p>
      <w:pPr>
        <w:widowControl w:val="0"/>
        <w:spacing w:line="560" w:lineRule="exact"/>
        <w:ind w:firstLine="560"/>
        <w:rPr>
          <w:rFonts w:ascii="仿宋_GB2312" w:hAnsi="仿宋" w:eastAsia="仿宋_GB2312" w:cs="仿宋"/>
          <w:b/>
          <w:bCs/>
          <w:sz w:val="32"/>
          <w:szCs w:val="32"/>
        </w:rPr>
      </w:pPr>
    </w:p>
    <w:p>
      <w:pPr>
        <w:widowControl w:val="0"/>
        <w:spacing w:line="500" w:lineRule="exact"/>
        <w:ind w:firstLine="561"/>
        <w:outlineLvl w:val="0"/>
        <w:rPr>
          <w:rFonts w:ascii="仿宋_GB2312" w:hAnsi="仿宋" w:eastAsia="仿宋_GB2312" w:cs="仿宋"/>
          <w:b/>
          <w:bCs/>
          <w:sz w:val="32"/>
          <w:szCs w:val="32"/>
        </w:rPr>
      </w:pPr>
      <w:r>
        <w:rPr>
          <w:rFonts w:hint="eastAsia" w:ascii="仿宋_GB2312" w:hAnsi="仿宋" w:eastAsia="仿宋_GB2312" w:cs="仿宋"/>
          <w:b/>
          <w:bCs/>
          <w:sz w:val="32"/>
          <w:szCs w:val="32"/>
        </w:rPr>
        <w:t>一、赛项名称</w:t>
      </w:r>
    </w:p>
    <w:p>
      <w:pPr>
        <w:widowControl w:val="0"/>
        <w:adjustRightInd w:val="0"/>
        <w:snapToGrid w:val="0"/>
        <w:spacing w:line="500" w:lineRule="exact"/>
        <w:ind w:left="69" w:firstLine="420"/>
        <w:rPr>
          <w:rFonts w:ascii="仿宋_GB2312" w:hAnsi="宋体" w:eastAsia="仿宋_GB2312"/>
          <w:sz w:val="28"/>
          <w:szCs w:val="28"/>
        </w:rPr>
      </w:pPr>
      <w:r>
        <w:rPr>
          <w:rFonts w:hint="eastAsia" w:ascii="仿宋_GB2312" w:hAnsi="宋体" w:eastAsia="仿宋_GB2312"/>
          <w:sz w:val="28"/>
          <w:szCs w:val="28"/>
        </w:rPr>
        <w:t>赛项名称：大数据技术</w:t>
      </w:r>
      <w:r>
        <w:rPr>
          <w:rFonts w:ascii="仿宋_GB2312" w:hAnsi="宋体" w:eastAsia="仿宋_GB2312"/>
          <w:sz w:val="28"/>
          <w:szCs w:val="28"/>
        </w:rPr>
        <w:t>与应用</w:t>
      </w:r>
    </w:p>
    <w:p>
      <w:pPr>
        <w:widowControl w:val="0"/>
        <w:adjustRightInd w:val="0"/>
        <w:snapToGrid w:val="0"/>
        <w:spacing w:line="500" w:lineRule="exact"/>
        <w:ind w:left="69" w:firstLine="420"/>
        <w:rPr>
          <w:rFonts w:ascii="仿宋_GB2312" w:hAnsi="宋体" w:eastAsia="仿宋_GB2312"/>
          <w:sz w:val="28"/>
          <w:szCs w:val="28"/>
        </w:rPr>
      </w:pPr>
      <w:r>
        <w:rPr>
          <w:rFonts w:hint="eastAsia" w:ascii="仿宋_GB2312" w:hAnsi="宋体" w:eastAsia="仿宋_GB2312"/>
          <w:sz w:val="28"/>
          <w:szCs w:val="28"/>
        </w:rPr>
        <w:t>赛项组别：高职组</w:t>
      </w:r>
    </w:p>
    <w:p>
      <w:pPr>
        <w:widowControl w:val="0"/>
        <w:spacing w:line="500" w:lineRule="exact"/>
        <w:ind w:firstLine="561"/>
        <w:outlineLvl w:val="0"/>
        <w:rPr>
          <w:rFonts w:ascii="仿宋_GB2312" w:hAnsi="仿宋" w:eastAsia="仿宋_GB2312" w:cs="仿宋"/>
          <w:b/>
          <w:bCs/>
          <w:sz w:val="32"/>
          <w:szCs w:val="32"/>
        </w:rPr>
      </w:pPr>
      <w:r>
        <w:rPr>
          <w:rFonts w:hint="eastAsia" w:ascii="仿宋_GB2312" w:hAnsi="仿宋" w:eastAsia="仿宋_GB2312" w:cs="仿宋"/>
          <w:b/>
          <w:bCs/>
          <w:sz w:val="32"/>
          <w:szCs w:val="32"/>
        </w:rPr>
        <w:t>二、竞赛目的</w:t>
      </w:r>
    </w:p>
    <w:p>
      <w:pPr>
        <w:pStyle w:val="15"/>
        <w:spacing w:line="500" w:lineRule="exact"/>
        <w:ind w:firstLine="560"/>
        <w:rPr>
          <w:rFonts w:ascii="仿宋_GB2312" w:hAnsi="宋体" w:eastAsia="仿宋_GB2312"/>
          <w:sz w:val="28"/>
          <w:szCs w:val="28"/>
        </w:rPr>
      </w:pPr>
      <w:r>
        <w:rPr>
          <w:rFonts w:hint="eastAsia" w:ascii="仿宋_GB2312" w:hAnsi="宋体" w:eastAsia="仿宋_GB2312"/>
          <w:sz w:val="28"/>
          <w:szCs w:val="28"/>
        </w:rPr>
        <w:t>为适应大数据产业对高素质技术技能型人才的职业需求，赛项以大数据技术与应用为核心内容和工作基础，重点考查参赛选手基于对数据采集、数据清洗、数据分析技能的掌握情况，综合软件开发相关技术，解决实际问题的能力，激发学生对大数据相关知识和技术的学习兴趣，提升学生职业素养和职业技能，努力为中国大数据产业的发展储备及输送新鲜血液。</w:t>
      </w:r>
    </w:p>
    <w:p>
      <w:pPr>
        <w:pStyle w:val="15"/>
        <w:spacing w:line="500" w:lineRule="exact"/>
        <w:ind w:firstLine="560"/>
        <w:rPr>
          <w:rFonts w:ascii="仿宋_GB2312" w:hAnsi="宋体" w:eastAsia="仿宋_GB2312"/>
          <w:sz w:val="28"/>
          <w:szCs w:val="28"/>
        </w:rPr>
      </w:pPr>
      <w:r>
        <w:rPr>
          <w:rFonts w:hint="eastAsia" w:ascii="仿宋_GB2312" w:hAnsi="宋体" w:eastAsia="仿宋_GB2312"/>
          <w:sz w:val="28"/>
          <w:szCs w:val="28"/>
        </w:rPr>
        <w:t>通过举办本赛项，可以搭建校企合作的平台，提升大数据技术</w:t>
      </w:r>
      <w:r>
        <w:rPr>
          <w:rFonts w:ascii="仿宋_GB2312" w:hAnsi="宋体" w:eastAsia="仿宋_GB2312"/>
          <w:sz w:val="28"/>
          <w:szCs w:val="28"/>
        </w:rPr>
        <w:t>与应用</w:t>
      </w:r>
      <w:r>
        <w:rPr>
          <w:rFonts w:hint="eastAsia" w:ascii="仿宋_GB2312" w:hAnsi="宋体" w:eastAsia="仿宋_GB2312"/>
          <w:sz w:val="28"/>
          <w:szCs w:val="28"/>
        </w:rPr>
        <w:t>专业及</w:t>
      </w:r>
      <w:r>
        <w:rPr>
          <w:rFonts w:ascii="仿宋_GB2312" w:hAnsi="宋体" w:eastAsia="仿宋_GB2312"/>
          <w:sz w:val="28"/>
          <w:szCs w:val="28"/>
        </w:rPr>
        <w:t>其他相关专业</w:t>
      </w:r>
      <w:r>
        <w:rPr>
          <w:rFonts w:hint="eastAsia" w:ascii="仿宋_GB2312" w:hAnsi="宋体" w:eastAsia="仿宋_GB2312"/>
          <w:sz w:val="28"/>
          <w:szCs w:val="28"/>
        </w:rPr>
        <w:t>毕业生能力素质，满足企业用人需求，促进校企合作协同育人，对接产业发展，实现行业资源、企业资源与教学资源的有机融合，使高职院校在专业建设、课程建设、人才培养方案和人才培养模式等方面，跟踪社会发展的最新需要，缩小人才培养与行业需求差距，引领职业院校专业建设与课程改革。</w:t>
      </w:r>
    </w:p>
    <w:p>
      <w:pPr>
        <w:widowControl w:val="0"/>
        <w:spacing w:line="500" w:lineRule="exact"/>
        <w:ind w:firstLine="561"/>
        <w:outlineLvl w:val="0"/>
        <w:rPr>
          <w:rFonts w:ascii="仿宋_GB2312" w:hAnsi="仿宋" w:eastAsia="仿宋_GB2312" w:cs="仿宋"/>
          <w:b/>
          <w:bCs/>
          <w:sz w:val="32"/>
          <w:szCs w:val="32"/>
        </w:rPr>
      </w:pPr>
      <w:r>
        <w:rPr>
          <w:rFonts w:hint="eastAsia" w:ascii="仿宋_GB2312" w:hAnsi="仿宋" w:eastAsia="仿宋_GB2312" w:cs="仿宋"/>
          <w:b/>
          <w:bCs/>
          <w:sz w:val="32"/>
          <w:szCs w:val="32"/>
        </w:rPr>
        <w:t>三、竞赛方式</w:t>
      </w:r>
    </w:p>
    <w:p>
      <w:pPr>
        <w:widowControl w:val="0"/>
        <w:adjustRightInd w:val="0"/>
        <w:snapToGrid w:val="0"/>
        <w:spacing w:line="500" w:lineRule="exact"/>
        <w:ind w:firstLine="560" w:firstLineChars="200"/>
        <w:rPr>
          <w:rFonts w:ascii="仿宋_GB2312" w:hAnsi="宋体" w:eastAsia="仿宋_GB2312"/>
          <w:sz w:val="28"/>
          <w:szCs w:val="28"/>
        </w:rPr>
      </w:pPr>
      <w:r>
        <w:rPr>
          <w:rFonts w:hint="eastAsia" w:ascii="仿宋_GB2312" w:hAnsi="宋体" w:eastAsia="仿宋_GB2312"/>
          <w:sz w:val="28"/>
          <w:szCs w:val="28"/>
        </w:rPr>
        <w:t>1、比赛以团队方式进行，不得跨校组队，同一学校的报名参赛队伍不超过2支。</w:t>
      </w:r>
    </w:p>
    <w:p>
      <w:pPr>
        <w:widowControl w:val="0"/>
        <w:adjustRightInd w:val="0"/>
        <w:snapToGrid w:val="0"/>
        <w:spacing w:line="500" w:lineRule="exact"/>
        <w:ind w:firstLine="420" w:firstLineChars="150"/>
        <w:rPr>
          <w:rFonts w:hint="eastAsia" w:ascii="仿宋_GB2312" w:hAnsi="宋体" w:eastAsia="仿宋_GB2312"/>
          <w:b/>
          <w:bCs/>
          <w:sz w:val="28"/>
          <w:szCs w:val="28"/>
          <w:lang w:eastAsia="zh-CN"/>
        </w:rPr>
      </w:pPr>
      <w:r>
        <w:rPr>
          <w:rFonts w:hint="eastAsia" w:ascii="仿宋_GB2312" w:hAnsi="宋体" w:eastAsia="仿宋_GB2312"/>
          <w:sz w:val="28"/>
          <w:szCs w:val="28"/>
        </w:rPr>
        <w:t xml:space="preserve"> 2、每个参赛队由1名领队（可由指导教师兼任）、2名指导教师、3名选手（其中队长1名）组成，指导教师须为本校专兼职教师，参赛选手和指导教师报名获得确认后</w:t>
      </w:r>
      <w:r>
        <w:rPr>
          <w:rFonts w:hint="eastAsia" w:ascii="仿宋_GB2312" w:hAnsi="宋体" w:eastAsia="仿宋_GB2312"/>
          <w:sz w:val="28"/>
          <w:szCs w:val="28"/>
          <w:lang w:val="en-US" w:eastAsia="zh-CN"/>
        </w:rPr>
        <w:t>原则上</w:t>
      </w:r>
      <w:r>
        <w:rPr>
          <w:rFonts w:hint="eastAsia" w:ascii="仿宋_GB2312" w:hAnsi="宋体" w:eastAsia="仿宋_GB2312"/>
          <w:sz w:val="28"/>
          <w:szCs w:val="28"/>
        </w:rPr>
        <w:t>不得随意更换。选手须为</w:t>
      </w:r>
      <w:r>
        <w:rPr>
          <w:rFonts w:hint="eastAsia" w:ascii="仿宋_GB2312" w:hAnsi="宋体" w:eastAsia="仿宋_GB2312"/>
          <w:b w:val="0"/>
          <w:bCs w:val="0"/>
          <w:sz w:val="28"/>
          <w:szCs w:val="28"/>
        </w:rPr>
        <w:t>201</w:t>
      </w:r>
      <w:r>
        <w:rPr>
          <w:rFonts w:hint="eastAsia" w:ascii="仿宋_GB2312" w:hAnsi="宋体" w:eastAsia="仿宋_GB2312"/>
          <w:b w:val="0"/>
          <w:bCs w:val="0"/>
          <w:sz w:val="28"/>
          <w:szCs w:val="28"/>
          <w:lang w:val="en-US" w:eastAsia="zh-CN"/>
        </w:rPr>
        <w:t>9</w:t>
      </w:r>
      <w:r>
        <w:rPr>
          <w:rFonts w:hint="eastAsia" w:ascii="仿宋_GB2312" w:hAnsi="宋体" w:eastAsia="仿宋_GB2312"/>
          <w:b w:val="0"/>
          <w:bCs w:val="0"/>
          <w:sz w:val="28"/>
          <w:szCs w:val="28"/>
        </w:rPr>
        <w:t>年春季在籍（含本科院校高职学生, 199</w:t>
      </w:r>
      <w:r>
        <w:rPr>
          <w:rFonts w:hint="eastAsia" w:ascii="仿宋_GB2312" w:hAnsi="宋体" w:eastAsia="仿宋_GB2312"/>
          <w:b w:val="0"/>
          <w:bCs w:val="0"/>
          <w:sz w:val="28"/>
          <w:szCs w:val="28"/>
          <w:lang w:val="en-US" w:eastAsia="zh-CN"/>
        </w:rPr>
        <w:t>5</w:t>
      </w:r>
      <w:r>
        <w:rPr>
          <w:rFonts w:hint="eastAsia" w:ascii="仿宋_GB2312" w:hAnsi="宋体" w:eastAsia="仿宋_GB2312"/>
          <w:b w:val="0"/>
          <w:bCs w:val="0"/>
          <w:sz w:val="28"/>
          <w:szCs w:val="28"/>
        </w:rPr>
        <w:t>年5月1日之后出生）同校学生，性别</w:t>
      </w:r>
      <w:r>
        <w:rPr>
          <w:rFonts w:hint="eastAsia" w:ascii="仿宋_GB2312" w:hAnsi="宋体" w:eastAsia="仿宋_GB2312"/>
          <w:b w:val="0"/>
          <w:bCs w:val="0"/>
          <w:sz w:val="28"/>
          <w:szCs w:val="28"/>
          <w:lang w:eastAsia="zh-CN"/>
        </w:rPr>
        <w:t>、</w:t>
      </w:r>
      <w:r>
        <w:rPr>
          <w:rFonts w:hint="eastAsia" w:ascii="仿宋_GB2312" w:hAnsi="宋体" w:eastAsia="仿宋_GB2312"/>
          <w:b w:val="0"/>
          <w:bCs w:val="0"/>
          <w:sz w:val="28"/>
          <w:szCs w:val="28"/>
          <w:lang w:val="en-US" w:eastAsia="zh-CN"/>
        </w:rPr>
        <w:t>专业</w:t>
      </w:r>
      <w:r>
        <w:rPr>
          <w:rFonts w:hint="eastAsia" w:ascii="仿宋_GB2312" w:hAnsi="宋体" w:eastAsia="仿宋_GB2312"/>
          <w:b w:val="0"/>
          <w:bCs w:val="0"/>
          <w:sz w:val="28"/>
          <w:szCs w:val="28"/>
        </w:rPr>
        <w:t>和年级不限</w:t>
      </w:r>
      <w:r>
        <w:rPr>
          <w:rFonts w:hint="eastAsia" w:ascii="仿宋_GB2312" w:hAnsi="宋体" w:eastAsia="仿宋_GB2312"/>
          <w:b w:val="0"/>
          <w:bCs w:val="0"/>
          <w:sz w:val="28"/>
          <w:szCs w:val="28"/>
          <w:lang w:eastAsia="zh-CN"/>
        </w:rPr>
        <w:t>。</w:t>
      </w:r>
    </w:p>
    <w:p>
      <w:pPr>
        <w:spacing w:line="54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3、竞赛时间4小时</w:t>
      </w:r>
      <w:r>
        <w:rPr>
          <w:rFonts w:hint="eastAsia" w:ascii="仿宋_GB2312" w:hAnsi="宋体" w:eastAsia="仿宋_GB2312"/>
          <w:sz w:val="28"/>
          <w:szCs w:val="28"/>
          <w:lang w:eastAsia="zh-CN"/>
        </w:rPr>
        <w:t>，</w:t>
      </w:r>
      <w:r>
        <w:rPr>
          <w:rFonts w:hint="eastAsia" w:ascii="仿宋_GB2312" w:hAnsi="宋体" w:eastAsia="仿宋_GB2312"/>
          <w:sz w:val="28"/>
          <w:szCs w:val="28"/>
        </w:rPr>
        <w:t>参赛队员必须在规定时间内完成比赛内容并提交相关文档。</w:t>
      </w:r>
    </w:p>
    <w:p>
      <w:pPr>
        <w:widowControl w:val="0"/>
        <w:spacing w:line="500" w:lineRule="exact"/>
        <w:ind w:firstLine="561"/>
        <w:outlineLvl w:val="0"/>
        <w:rPr>
          <w:rFonts w:hint="eastAsia" w:ascii="仿宋_GB2312" w:hAnsi="仿宋" w:eastAsia="仿宋_GB2312" w:cs="仿宋"/>
          <w:b/>
          <w:bCs/>
          <w:sz w:val="32"/>
          <w:szCs w:val="32"/>
          <w:lang w:val="en-US" w:eastAsia="zh-CN"/>
        </w:rPr>
      </w:pPr>
      <w:r>
        <w:rPr>
          <w:rFonts w:hint="eastAsia" w:ascii="仿宋_GB2312" w:hAnsi="仿宋" w:eastAsia="仿宋_GB2312" w:cs="仿宋"/>
          <w:b/>
          <w:bCs/>
          <w:sz w:val="32"/>
          <w:szCs w:val="32"/>
          <w:lang w:val="en-US" w:eastAsia="zh-CN"/>
        </w:rPr>
        <w:t>四、竞赛时间和地点</w:t>
      </w:r>
    </w:p>
    <w:p>
      <w:pPr>
        <w:pStyle w:val="15"/>
        <w:spacing w:line="500" w:lineRule="exact"/>
        <w:ind w:firstLine="56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时间：2019年3月30-31日。</w:t>
      </w:r>
    </w:p>
    <w:p>
      <w:pPr>
        <w:pStyle w:val="15"/>
        <w:spacing w:line="500" w:lineRule="exact"/>
        <w:ind w:firstLine="56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地点：安徽职业技术学院信息工程学院（安徽省合肥市新站区文忠路2600号）。</w:t>
      </w:r>
    </w:p>
    <w:p>
      <w:pPr>
        <w:widowControl w:val="0"/>
        <w:spacing w:line="500" w:lineRule="exact"/>
        <w:ind w:firstLine="561"/>
        <w:outlineLvl w:val="0"/>
        <w:rPr>
          <w:rFonts w:ascii="仿宋_GB2312" w:hAnsi="仿宋" w:eastAsia="仿宋_GB2312" w:cs="仿宋"/>
          <w:b/>
          <w:bCs/>
          <w:sz w:val="32"/>
          <w:szCs w:val="32"/>
        </w:rPr>
      </w:pPr>
      <w:r>
        <w:rPr>
          <w:rFonts w:hint="eastAsia" w:ascii="仿宋_GB2312" w:hAnsi="仿宋" w:eastAsia="仿宋_GB2312" w:cs="仿宋"/>
          <w:b/>
          <w:bCs/>
          <w:sz w:val="32"/>
          <w:szCs w:val="32"/>
          <w:lang w:val="en-US" w:eastAsia="zh-CN"/>
        </w:rPr>
        <w:t>五</w:t>
      </w:r>
      <w:r>
        <w:rPr>
          <w:rFonts w:hint="eastAsia" w:ascii="仿宋_GB2312" w:hAnsi="仿宋" w:eastAsia="仿宋_GB2312" w:cs="仿宋"/>
          <w:b/>
          <w:bCs/>
          <w:sz w:val="32"/>
          <w:szCs w:val="32"/>
        </w:rPr>
        <w:t>、竞赛内容</w:t>
      </w:r>
    </w:p>
    <w:p>
      <w:pPr>
        <w:pStyle w:val="15"/>
        <w:spacing w:line="500" w:lineRule="exact"/>
        <w:ind w:firstLine="560"/>
        <w:rPr>
          <w:rFonts w:ascii="仿宋_GB2312" w:hAnsi="宋体" w:eastAsia="仿宋_GB2312"/>
          <w:sz w:val="28"/>
          <w:szCs w:val="28"/>
        </w:rPr>
      </w:pPr>
      <w:r>
        <w:rPr>
          <w:rFonts w:hint="eastAsia" w:ascii="仿宋_GB2312" w:hAnsi="宋体" w:eastAsia="仿宋_GB2312"/>
          <w:sz w:val="28"/>
          <w:szCs w:val="28"/>
        </w:rPr>
        <w:t>赛项以大数据技术与应用为核心内容和工作基础，重点考查参赛选手基于对数据采集、数据清洗、数据分析技能的掌握情况，综合软件开发相关技术，解决实际问题的能力，具体包括：</w:t>
      </w:r>
    </w:p>
    <w:p>
      <w:pPr>
        <w:widowControl w:val="0"/>
        <w:numPr>
          <w:ilvl w:val="0"/>
          <w:numId w:val="1"/>
        </w:numPr>
        <w:spacing w:line="360" w:lineRule="auto"/>
        <w:jc w:val="both"/>
        <w:rPr>
          <w:rFonts w:ascii="仿宋_GB2312" w:eastAsia="仿宋_GB2312"/>
          <w:sz w:val="28"/>
          <w:szCs w:val="28"/>
        </w:rPr>
      </w:pPr>
      <w:r>
        <w:rPr>
          <w:rFonts w:hint="eastAsia" w:ascii="仿宋_GB2312" w:eastAsia="仿宋_GB2312"/>
          <w:sz w:val="28"/>
          <w:szCs w:val="28"/>
        </w:rPr>
        <w:t>掌握基于Web页面的数据采集相关技术，完成指定数据的采集及处理能力；</w:t>
      </w:r>
    </w:p>
    <w:p>
      <w:pPr>
        <w:widowControl w:val="0"/>
        <w:numPr>
          <w:ilvl w:val="0"/>
          <w:numId w:val="1"/>
        </w:numPr>
        <w:spacing w:line="360" w:lineRule="auto"/>
        <w:jc w:val="both"/>
        <w:rPr>
          <w:rFonts w:ascii="仿宋_GB2312" w:eastAsia="仿宋_GB2312"/>
          <w:sz w:val="28"/>
          <w:szCs w:val="28"/>
        </w:rPr>
      </w:pPr>
      <w:r>
        <w:rPr>
          <w:rFonts w:hint="eastAsia" w:ascii="仿宋_GB2312" w:eastAsia="仿宋_GB2312"/>
          <w:sz w:val="28"/>
          <w:szCs w:val="28"/>
        </w:rPr>
        <w:t>综合使用Java、Python等开发语言，完成数据清洗操作；</w:t>
      </w:r>
    </w:p>
    <w:p>
      <w:pPr>
        <w:widowControl w:val="0"/>
        <w:numPr>
          <w:ilvl w:val="0"/>
          <w:numId w:val="1"/>
        </w:numPr>
        <w:spacing w:line="360" w:lineRule="auto"/>
        <w:jc w:val="both"/>
        <w:rPr>
          <w:rFonts w:ascii="仿宋_GB2312" w:eastAsia="仿宋_GB2312"/>
          <w:sz w:val="28"/>
          <w:szCs w:val="28"/>
        </w:rPr>
      </w:pPr>
      <w:r>
        <w:rPr>
          <w:rFonts w:hint="eastAsia" w:ascii="仿宋_GB2312" w:eastAsia="仿宋_GB2312"/>
          <w:sz w:val="28"/>
          <w:szCs w:val="28"/>
        </w:rPr>
        <w:t>综合运用HTML、CSS、JavaScript等开发语言，结合Echarts数据可视化组件，对数据进行可视化呈现；</w:t>
      </w:r>
    </w:p>
    <w:p>
      <w:pPr>
        <w:widowControl w:val="0"/>
        <w:numPr>
          <w:ilvl w:val="0"/>
          <w:numId w:val="1"/>
        </w:numPr>
        <w:spacing w:line="360" w:lineRule="auto"/>
        <w:jc w:val="both"/>
        <w:rPr>
          <w:rFonts w:ascii="仿宋_GB2312" w:eastAsia="仿宋_GB2312"/>
          <w:sz w:val="28"/>
          <w:szCs w:val="28"/>
        </w:rPr>
      </w:pPr>
      <w:r>
        <w:rPr>
          <w:rFonts w:hint="eastAsia" w:ascii="仿宋_GB2312" w:eastAsia="仿宋_GB2312"/>
          <w:sz w:val="28"/>
          <w:szCs w:val="28"/>
        </w:rPr>
        <w:t>根据数据可视化结果，完成数据分析报告的编写；</w:t>
      </w:r>
    </w:p>
    <w:p>
      <w:pPr>
        <w:widowControl w:val="0"/>
        <w:numPr>
          <w:ilvl w:val="0"/>
          <w:numId w:val="1"/>
        </w:numPr>
        <w:spacing w:line="360" w:lineRule="auto"/>
        <w:jc w:val="both"/>
        <w:rPr>
          <w:rFonts w:ascii="仿宋_GB2312" w:eastAsia="仿宋_GB2312"/>
          <w:sz w:val="28"/>
          <w:szCs w:val="28"/>
        </w:rPr>
      </w:pPr>
      <w:r>
        <w:rPr>
          <w:rFonts w:hint="eastAsia" w:ascii="仿宋_GB2312" w:eastAsia="仿宋_GB2312"/>
          <w:sz w:val="28"/>
          <w:szCs w:val="28"/>
        </w:rPr>
        <w:t>竞赛时间4小时，竞赛连续进行。</w:t>
      </w:r>
    </w:p>
    <w:p>
      <w:pPr>
        <w:ind w:firstLine="560" w:firstLineChars="200"/>
        <w:rPr>
          <w:rFonts w:ascii="仿宋_GB2312" w:eastAsia="仿宋_GB2312"/>
          <w:sz w:val="28"/>
          <w:szCs w:val="28"/>
        </w:rPr>
      </w:pPr>
      <w:r>
        <w:rPr>
          <w:rFonts w:hint="eastAsia" w:ascii="仿宋_GB2312" w:eastAsia="仿宋_GB2312"/>
          <w:sz w:val="28"/>
          <w:szCs w:val="28"/>
        </w:rPr>
        <w:t>竞赛内容构成如下：</w:t>
      </w:r>
    </w:p>
    <w:tbl>
      <w:tblPr>
        <w:tblStyle w:val="6"/>
        <w:tblW w:w="8342" w:type="dxa"/>
        <w:tblInd w:w="0" w:type="dxa"/>
        <w:shd w:val="clear" w:color="auto" w:fill="FFFFFF"/>
        <w:tblLayout w:type="fixed"/>
        <w:tblCellMar>
          <w:top w:w="0" w:type="dxa"/>
          <w:left w:w="0" w:type="dxa"/>
          <w:bottom w:w="0" w:type="dxa"/>
          <w:right w:w="0" w:type="dxa"/>
        </w:tblCellMar>
      </w:tblPr>
      <w:tblGrid>
        <w:gridCol w:w="2144"/>
        <w:gridCol w:w="6198"/>
      </w:tblGrid>
      <w:tr>
        <w:tblPrEx>
          <w:shd w:val="clear" w:color="auto" w:fill="FFFFFF"/>
          <w:tblLayout w:type="fixed"/>
          <w:tblCellMar>
            <w:top w:w="0" w:type="dxa"/>
            <w:left w:w="0" w:type="dxa"/>
            <w:bottom w:w="0" w:type="dxa"/>
            <w:right w:w="0" w:type="dxa"/>
          </w:tblCellMar>
        </w:tblPrEx>
        <w:trPr>
          <w:trHeight w:val="443" w:hRule="atLeast"/>
        </w:trPr>
        <w:tc>
          <w:tcPr>
            <w:tcW w:w="2144" w:type="dxa"/>
            <w:tcBorders>
              <w:top w:val="single" w:color="auto" w:sz="4" w:space="0"/>
              <w:left w:val="single" w:color="auto" w:sz="4" w:space="0"/>
              <w:bottom w:val="single" w:color="auto" w:sz="4" w:space="0"/>
              <w:right w:val="single" w:color="auto" w:sz="4" w:space="0"/>
            </w:tcBorders>
            <w:shd w:val="clear" w:color="auto" w:fill="D9D9D9"/>
            <w:tcMar>
              <w:top w:w="15" w:type="dxa"/>
              <w:left w:w="15" w:type="dxa"/>
              <w:bottom w:w="0" w:type="dxa"/>
              <w:right w:w="15" w:type="dxa"/>
            </w:tcMar>
            <w:vAlign w:val="center"/>
          </w:tcPr>
          <w:p>
            <w:pPr>
              <w:adjustRightInd w:val="0"/>
              <w:snapToGrid w:val="0"/>
              <w:jc w:val="center"/>
              <w:rPr>
                <w:rFonts w:ascii="仿宋_GB2312" w:hAnsi="宋体" w:eastAsia="仿宋_GB2312" w:cs="宋体"/>
                <w:b/>
              </w:rPr>
            </w:pPr>
            <w:r>
              <w:rPr>
                <w:rFonts w:hint="eastAsia" w:ascii="仿宋_GB2312" w:hAnsi="宋体" w:eastAsia="仿宋_GB2312" w:cs="宋体"/>
                <w:b/>
              </w:rPr>
              <w:t>考核环节</w:t>
            </w:r>
          </w:p>
        </w:tc>
        <w:tc>
          <w:tcPr>
            <w:tcW w:w="6198" w:type="dxa"/>
            <w:tcBorders>
              <w:top w:val="single" w:color="auto" w:sz="4" w:space="0"/>
              <w:left w:val="single" w:color="auto" w:sz="4" w:space="0"/>
              <w:bottom w:val="single" w:color="auto" w:sz="4" w:space="0"/>
              <w:right w:val="single" w:color="auto" w:sz="4" w:space="0"/>
            </w:tcBorders>
            <w:shd w:val="clear" w:color="auto" w:fill="D9D9D9"/>
            <w:tcMar>
              <w:top w:w="15" w:type="dxa"/>
              <w:left w:w="15" w:type="dxa"/>
              <w:bottom w:w="0" w:type="dxa"/>
              <w:right w:w="15" w:type="dxa"/>
            </w:tcMar>
            <w:vAlign w:val="center"/>
          </w:tcPr>
          <w:p>
            <w:pPr>
              <w:adjustRightInd w:val="0"/>
              <w:snapToGrid w:val="0"/>
              <w:jc w:val="center"/>
              <w:rPr>
                <w:rFonts w:ascii="仿宋_GB2312" w:hAnsi="宋体" w:eastAsia="仿宋_GB2312" w:cs="宋体"/>
                <w:b/>
              </w:rPr>
            </w:pPr>
            <w:r>
              <w:rPr>
                <w:rFonts w:hint="eastAsia" w:ascii="仿宋_GB2312" w:hAnsi="宋体" w:eastAsia="仿宋_GB2312" w:cs="宋体"/>
                <w:b/>
              </w:rPr>
              <w:t>考核知识点和技能点</w:t>
            </w:r>
          </w:p>
        </w:tc>
      </w:tr>
      <w:tr>
        <w:tblPrEx>
          <w:tblLayout w:type="fixed"/>
          <w:tblCellMar>
            <w:top w:w="0" w:type="dxa"/>
            <w:left w:w="0" w:type="dxa"/>
            <w:bottom w:w="0" w:type="dxa"/>
            <w:right w:w="0" w:type="dxa"/>
          </w:tblCellMar>
        </w:tblPrEx>
        <w:trPr>
          <w:trHeight w:val="613" w:hRule="atLeast"/>
        </w:trPr>
        <w:tc>
          <w:tcPr>
            <w:tcW w:w="2144" w:type="dxa"/>
            <w:vMerge w:val="restart"/>
            <w:tcBorders>
              <w:top w:val="single" w:color="auto" w:sz="4" w:space="0"/>
              <w:left w:val="single" w:color="auto" w:sz="4" w:space="0"/>
              <w:right w:val="single" w:color="auto" w:sz="4" w:space="0"/>
            </w:tcBorders>
            <w:shd w:val="clear" w:color="auto" w:fill="FFFFFF"/>
            <w:tcMar>
              <w:top w:w="15" w:type="dxa"/>
              <w:left w:w="15" w:type="dxa"/>
              <w:bottom w:w="0" w:type="dxa"/>
              <w:right w:w="15" w:type="dxa"/>
            </w:tcMar>
            <w:vAlign w:val="center"/>
          </w:tcPr>
          <w:p>
            <w:pPr>
              <w:adjustRightInd w:val="0"/>
              <w:snapToGrid w:val="0"/>
              <w:jc w:val="center"/>
              <w:rPr>
                <w:rFonts w:ascii="仿宋_GB2312" w:hAnsi="宋体" w:eastAsia="仿宋_GB2312" w:cs="宋体"/>
              </w:rPr>
            </w:pPr>
            <w:r>
              <w:rPr>
                <w:rFonts w:hint="eastAsia" w:ascii="仿宋_GB2312" w:hAnsi="宋体" w:eastAsia="仿宋_GB2312" w:cs="宋体"/>
              </w:rPr>
              <w:t>数据采集</w:t>
            </w:r>
          </w:p>
          <w:p>
            <w:pPr>
              <w:adjustRightInd w:val="0"/>
              <w:snapToGrid w:val="0"/>
              <w:jc w:val="center"/>
              <w:rPr>
                <w:rFonts w:ascii="仿宋_GB2312" w:hAnsi="宋体" w:eastAsia="仿宋_GB2312" w:cs="宋体"/>
              </w:rPr>
            </w:pPr>
            <w:r>
              <w:rPr>
                <w:rFonts w:hint="eastAsia" w:ascii="仿宋_GB2312" w:hAnsi="宋体" w:eastAsia="仿宋_GB2312" w:cs="宋体"/>
              </w:rPr>
              <w:t>（Python）</w:t>
            </w:r>
          </w:p>
        </w:tc>
        <w:tc>
          <w:tcPr>
            <w:tcW w:w="6198"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0" w:type="dxa"/>
              <w:right w:w="15" w:type="dxa"/>
            </w:tcMar>
            <w:vAlign w:val="center"/>
          </w:tcPr>
          <w:p>
            <w:pPr>
              <w:adjustRightInd w:val="0"/>
              <w:snapToGrid w:val="0"/>
              <w:rPr>
                <w:rFonts w:ascii="仿宋_GB2312" w:hAnsi="宋体" w:eastAsia="仿宋_GB2312" w:cs="宋体"/>
              </w:rPr>
            </w:pPr>
            <w:r>
              <w:rPr>
                <w:rFonts w:hint="eastAsia" w:ascii="仿宋_GB2312" w:hAnsi="宋体" w:eastAsia="仿宋_GB2312" w:cs="宋体"/>
              </w:rPr>
              <w:t>使用工具（Chrome开发者工具）查看网页源码，分析网页结构，明确数据采集对象</w:t>
            </w:r>
          </w:p>
        </w:tc>
      </w:tr>
      <w:tr>
        <w:tblPrEx>
          <w:tblLayout w:type="fixed"/>
          <w:tblCellMar>
            <w:top w:w="0" w:type="dxa"/>
            <w:left w:w="0" w:type="dxa"/>
            <w:bottom w:w="0" w:type="dxa"/>
            <w:right w:w="0" w:type="dxa"/>
          </w:tblCellMar>
        </w:tblPrEx>
        <w:trPr>
          <w:trHeight w:val="443" w:hRule="atLeast"/>
        </w:trPr>
        <w:tc>
          <w:tcPr>
            <w:tcW w:w="2144" w:type="dxa"/>
            <w:vMerge w:val="continue"/>
            <w:tcBorders>
              <w:left w:val="single" w:color="auto" w:sz="4" w:space="0"/>
              <w:right w:val="single" w:color="auto" w:sz="4" w:space="0"/>
            </w:tcBorders>
            <w:shd w:val="clear" w:color="auto" w:fill="FFFFFF"/>
            <w:vAlign w:val="center"/>
          </w:tcPr>
          <w:p>
            <w:pPr>
              <w:adjustRightInd w:val="0"/>
              <w:snapToGrid w:val="0"/>
              <w:jc w:val="center"/>
              <w:rPr>
                <w:rFonts w:ascii="仿宋_GB2312" w:hAnsi="宋体" w:eastAsia="仿宋_GB2312" w:cs="宋体"/>
              </w:rPr>
            </w:pPr>
          </w:p>
        </w:tc>
        <w:tc>
          <w:tcPr>
            <w:tcW w:w="6198"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0" w:type="dxa"/>
              <w:right w:w="15" w:type="dxa"/>
            </w:tcMar>
            <w:vAlign w:val="center"/>
          </w:tcPr>
          <w:p>
            <w:pPr>
              <w:adjustRightInd w:val="0"/>
              <w:snapToGrid w:val="0"/>
              <w:rPr>
                <w:rFonts w:ascii="仿宋_GB2312" w:hAnsi="宋体" w:eastAsia="仿宋_GB2312" w:cs="宋体"/>
              </w:rPr>
            </w:pPr>
            <w:r>
              <w:rPr>
                <w:rFonts w:hint="eastAsia" w:ascii="仿宋_GB2312" w:hAnsi="宋体" w:eastAsia="仿宋_GB2312" w:cs="宋体"/>
              </w:rPr>
              <w:t>数据采集网络请求构建</w:t>
            </w:r>
          </w:p>
        </w:tc>
      </w:tr>
      <w:tr>
        <w:tblPrEx>
          <w:tblLayout w:type="fixed"/>
          <w:tblCellMar>
            <w:top w:w="0" w:type="dxa"/>
            <w:left w:w="0" w:type="dxa"/>
            <w:bottom w:w="0" w:type="dxa"/>
            <w:right w:w="0" w:type="dxa"/>
          </w:tblCellMar>
        </w:tblPrEx>
        <w:trPr>
          <w:trHeight w:val="706" w:hRule="atLeast"/>
        </w:trPr>
        <w:tc>
          <w:tcPr>
            <w:tcW w:w="2144" w:type="dxa"/>
            <w:vMerge w:val="continue"/>
            <w:tcBorders>
              <w:left w:val="single" w:color="auto" w:sz="4" w:space="0"/>
              <w:right w:val="single" w:color="auto" w:sz="4" w:space="0"/>
            </w:tcBorders>
            <w:shd w:val="clear" w:color="auto" w:fill="FFFFFF"/>
            <w:vAlign w:val="center"/>
          </w:tcPr>
          <w:p>
            <w:pPr>
              <w:adjustRightInd w:val="0"/>
              <w:snapToGrid w:val="0"/>
              <w:jc w:val="center"/>
              <w:rPr>
                <w:rFonts w:ascii="仿宋_GB2312" w:hAnsi="宋体" w:eastAsia="仿宋_GB2312" w:cs="宋体"/>
              </w:rPr>
            </w:pPr>
          </w:p>
        </w:tc>
        <w:tc>
          <w:tcPr>
            <w:tcW w:w="6198"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0" w:type="dxa"/>
              <w:right w:w="15" w:type="dxa"/>
            </w:tcMar>
            <w:vAlign w:val="center"/>
          </w:tcPr>
          <w:p>
            <w:pPr>
              <w:adjustRightInd w:val="0"/>
              <w:snapToGrid w:val="0"/>
              <w:rPr>
                <w:rFonts w:ascii="仿宋_GB2312" w:hAnsi="宋体" w:eastAsia="仿宋_GB2312" w:cs="宋体"/>
              </w:rPr>
            </w:pPr>
            <w:r>
              <w:rPr>
                <w:rFonts w:hint="eastAsia" w:ascii="仿宋_GB2312" w:hAnsi="宋体" w:eastAsia="仿宋_GB2312" w:cs="宋体"/>
              </w:rPr>
              <w:t>采集数据解析及关键数据提取</w:t>
            </w:r>
          </w:p>
        </w:tc>
      </w:tr>
      <w:tr>
        <w:tblPrEx>
          <w:tblLayout w:type="fixed"/>
          <w:tblCellMar>
            <w:top w:w="0" w:type="dxa"/>
            <w:left w:w="0" w:type="dxa"/>
            <w:bottom w:w="0" w:type="dxa"/>
            <w:right w:w="0" w:type="dxa"/>
          </w:tblCellMar>
        </w:tblPrEx>
        <w:trPr>
          <w:trHeight w:val="706" w:hRule="atLeast"/>
        </w:trPr>
        <w:tc>
          <w:tcPr>
            <w:tcW w:w="2144" w:type="dxa"/>
            <w:vMerge w:val="continue"/>
            <w:tcBorders>
              <w:left w:val="single" w:color="auto" w:sz="4" w:space="0"/>
              <w:bottom w:val="single" w:color="auto" w:sz="4" w:space="0"/>
              <w:right w:val="single" w:color="auto" w:sz="4" w:space="0"/>
            </w:tcBorders>
            <w:shd w:val="clear" w:color="auto" w:fill="FFFFFF"/>
            <w:vAlign w:val="center"/>
          </w:tcPr>
          <w:p>
            <w:pPr>
              <w:adjustRightInd w:val="0"/>
              <w:snapToGrid w:val="0"/>
              <w:jc w:val="center"/>
              <w:rPr>
                <w:rFonts w:ascii="仿宋_GB2312" w:hAnsi="宋体" w:eastAsia="仿宋_GB2312" w:cs="宋体"/>
              </w:rPr>
            </w:pPr>
          </w:p>
        </w:tc>
        <w:tc>
          <w:tcPr>
            <w:tcW w:w="6198"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0" w:type="dxa"/>
              <w:right w:w="15" w:type="dxa"/>
            </w:tcMar>
            <w:vAlign w:val="center"/>
          </w:tcPr>
          <w:p>
            <w:pPr>
              <w:adjustRightInd w:val="0"/>
              <w:snapToGrid w:val="0"/>
              <w:rPr>
                <w:rFonts w:ascii="仿宋_GB2312" w:hAnsi="宋体" w:eastAsia="仿宋_GB2312" w:cs="宋体"/>
              </w:rPr>
            </w:pPr>
            <w:r>
              <w:rPr>
                <w:rFonts w:hint="eastAsia" w:ascii="仿宋_GB2312" w:hAnsi="宋体" w:eastAsia="仿宋_GB2312" w:cs="宋体"/>
              </w:rPr>
              <w:t>本地目录操作、文件创建、读写</w:t>
            </w:r>
          </w:p>
        </w:tc>
      </w:tr>
      <w:tr>
        <w:tblPrEx>
          <w:tblLayout w:type="fixed"/>
          <w:tblCellMar>
            <w:top w:w="0" w:type="dxa"/>
            <w:left w:w="0" w:type="dxa"/>
            <w:bottom w:w="0" w:type="dxa"/>
            <w:right w:w="0" w:type="dxa"/>
          </w:tblCellMar>
        </w:tblPrEx>
        <w:trPr>
          <w:trHeight w:val="696" w:hRule="atLeast"/>
        </w:trPr>
        <w:tc>
          <w:tcPr>
            <w:tcW w:w="2144" w:type="dxa"/>
            <w:vMerge w:val="restart"/>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0" w:type="dxa"/>
              <w:right w:w="15" w:type="dxa"/>
            </w:tcMar>
            <w:vAlign w:val="center"/>
          </w:tcPr>
          <w:p>
            <w:pPr>
              <w:adjustRightInd w:val="0"/>
              <w:snapToGrid w:val="0"/>
              <w:jc w:val="center"/>
              <w:rPr>
                <w:rFonts w:ascii="仿宋_GB2312" w:hAnsi="宋体" w:eastAsia="仿宋_GB2312" w:cs="宋体"/>
              </w:rPr>
            </w:pPr>
            <w:r>
              <w:rPr>
                <w:rFonts w:hint="eastAsia" w:ascii="仿宋_GB2312" w:hAnsi="宋体" w:eastAsia="仿宋_GB2312" w:cs="宋体"/>
              </w:rPr>
              <w:t>数据清洗</w:t>
            </w:r>
          </w:p>
          <w:p>
            <w:pPr>
              <w:adjustRightInd w:val="0"/>
              <w:snapToGrid w:val="0"/>
              <w:jc w:val="center"/>
              <w:rPr>
                <w:rFonts w:ascii="仿宋_GB2312" w:hAnsi="宋体" w:eastAsia="仿宋_GB2312" w:cs="宋体"/>
              </w:rPr>
            </w:pPr>
            <w:r>
              <w:rPr>
                <w:rFonts w:hint="eastAsia" w:ascii="仿宋_GB2312" w:hAnsi="宋体" w:eastAsia="仿宋_GB2312" w:cs="宋体"/>
              </w:rPr>
              <w:t>（Java、Linux</w:t>
            </w:r>
            <w:r>
              <w:rPr>
                <w:rFonts w:ascii="仿宋_GB2312" w:hAnsi="宋体" w:eastAsia="仿宋_GB2312" w:cs="宋体"/>
              </w:rPr>
              <w:t xml:space="preserve"> </w:t>
            </w:r>
            <w:r>
              <w:rPr>
                <w:rFonts w:hint="eastAsia" w:ascii="仿宋_GB2312" w:hAnsi="宋体" w:eastAsia="仿宋_GB2312" w:cs="宋体"/>
              </w:rPr>
              <w:t>Shell）</w:t>
            </w:r>
          </w:p>
        </w:tc>
        <w:tc>
          <w:tcPr>
            <w:tcW w:w="6198"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0" w:type="dxa"/>
              <w:right w:w="15" w:type="dxa"/>
            </w:tcMar>
            <w:vAlign w:val="center"/>
          </w:tcPr>
          <w:p>
            <w:pPr>
              <w:adjustRightInd w:val="0"/>
              <w:snapToGrid w:val="0"/>
              <w:rPr>
                <w:rFonts w:ascii="仿宋_GB2312" w:hAnsi="宋体" w:eastAsia="仿宋_GB2312" w:cs="宋体"/>
              </w:rPr>
            </w:pPr>
            <w:r>
              <w:rPr>
                <w:rFonts w:hint="eastAsia" w:ascii="仿宋_GB2312" w:hAnsi="宋体" w:eastAsia="仿宋_GB2312" w:cs="宋体"/>
              </w:rPr>
              <w:t>编写MapReduce程序</w:t>
            </w:r>
          </w:p>
        </w:tc>
      </w:tr>
      <w:tr>
        <w:tblPrEx>
          <w:tblLayout w:type="fixed"/>
          <w:tblCellMar>
            <w:top w:w="0" w:type="dxa"/>
            <w:left w:w="0" w:type="dxa"/>
            <w:bottom w:w="0" w:type="dxa"/>
            <w:right w:w="0" w:type="dxa"/>
          </w:tblCellMar>
        </w:tblPrEx>
        <w:trPr>
          <w:trHeight w:val="477" w:hRule="atLeast"/>
        </w:trPr>
        <w:tc>
          <w:tcPr>
            <w:tcW w:w="2144" w:type="dxa"/>
            <w:vMerge w:val="continue"/>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0" w:type="dxa"/>
              <w:right w:w="15" w:type="dxa"/>
            </w:tcMar>
            <w:vAlign w:val="center"/>
          </w:tcPr>
          <w:p>
            <w:pPr>
              <w:adjustRightInd w:val="0"/>
              <w:snapToGrid w:val="0"/>
              <w:jc w:val="center"/>
              <w:rPr>
                <w:rFonts w:ascii="仿宋_GB2312" w:hAnsi="宋体" w:eastAsia="仿宋_GB2312" w:cs="宋体"/>
              </w:rPr>
            </w:pPr>
          </w:p>
        </w:tc>
        <w:tc>
          <w:tcPr>
            <w:tcW w:w="6198"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0" w:type="dxa"/>
              <w:right w:w="15" w:type="dxa"/>
            </w:tcMar>
            <w:vAlign w:val="center"/>
          </w:tcPr>
          <w:p>
            <w:pPr>
              <w:adjustRightInd w:val="0"/>
              <w:snapToGrid w:val="0"/>
              <w:rPr>
                <w:rFonts w:ascii="仿宋_GB2312" w:hAnsi="宋体" w:eastAsia="仿宋_GB2312" w:cs="宋体"/>
              </w:rPr>
            </w:pPr>
            <w:r>
              <w:rPr>
                <w:rFonts w:hint="eastAsia" w:ascii="仿宋_GB2312" w:hAnsi="宋体" w:eastAsia="仿宋_GB2312" w:cs="宋体"/>
              </w:rPr>
              <w:t>本地运行MapReduce程序，实现本地数据清洗</w:t>
            </w:r>
          </w:p>
        </w:tc>
      </w:tr>
      <w:tr>
        <w:tblPrEx>
          <w:tblLayout w:type="fixed"/>
          <w:tblCellMar>
            <w:top w:w="0" w:type="dxa"/>
            <w:left w:w="0" w:type="dxa"/>
            <w:bottom w:w="0" w:type="dxa"/>
            <w:right w:w="0" w:type="dxa"/>
          </w:tblCellMar>
        </w:tblPrEx>
        <w:trPr>
          <w:trHeight w:val="758" w:hRule="atLeast"/>
        </w:trPr>
        <w:tc>
          <w:tcPr>
            <w:tcW w:w="2144"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jc w:val="center"/>
              <w:rPr>
                <w:rFonts w:ascii="仿宋_GB2312" w:hAnsi="宋体" w:eastAsia="仿宋_GB2312" w:cs="宋体"/>
              </w:rPr>
            </w:pPr>
          </w:p>
        </w:tc>
        <w:tc>
          <w:tcPr>
            <w:tcW w:w="6198"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0" w:type="dxa"/>
              <w:right w:w="15" w:type="dxa"/>
            </w:tcMar>
            <w:vAlign w:val="center"/>
          </w:tcPr>
          <w:p>
            <w:pPr>
              <w:adjustRightInd w:val="0"/>
              <w:snapToGrid w:val="0"/>
              <w:rPr>
                <w:rFonts w:ascii="仿宋_GB2312" w:hAnsi="宋体" w:eastAsia="仿宋_GB2312" w:cs="宋体"/>
              </w:rPr>
            </w:pPr>
            <w:r>
              <w:rPr>
                <w:rFonts w:hint="eastAsia" w:ascii="仿宋_GB2312" w:hAnsi="宋体" w:eastAsia="仿宋_GB2312" w:cs="宋体"/>
              </w:rPr>
              <w:t>MapReduce程序的编译、打包、发布</w:t>
            </w:r>
          </w:p>
        </w:tc>
      </w:tr>
      <w:tr>
        <w:tblPrEx>
          <w:tblLayout w:type="fixed"/>
          <w:tblCellMar>
            <w:top w:w="0" w:type="dxa"/>
            <w:left w:w="0" w:type="dxa"/>
            <w:bottom w:w="0" w:type="dxa"/>
            <w:right w:w="0" w:type="dxa"/>
          </w:tblCellMar>
        </w:tblPrEx>
        <w:trPr>
          <w:trHeight w:val="758" w:hRule="atLeast"/>
        </w:trPr>
        <w:tc>
          <w:tcPr>
            <w:tcW w:w="2144" w:type="dxa"/>
            <w:vMerge w:val="restart"/>
            <w:tcBorders>
              <w:left w:val="single" w:color="auto" w:sz="4" w:space="0"/>
              <w:right w:val="single" w:color="auto" w:sz="4" w:space="0"/>
            </w:tcBorders>
            <w:shd w:val="clear" w:color="auto" w:fill="FFFFFF"/>
            <w:vAlign w:val="center"/>
          </w:tcPr>
          <w:p>
            <w:pPr>
              <w:adjustRightInd w:val="0"/>
              <w:snapToGrid w:val="0"/>
              <w:jc w:val="center"/>
              <w:rPr>
                <w:rFonts w:ascii="仿宋_GB2312" w:hAnsi="宋体" w:eastAsia="仿宋_GB2312" w:cs="宋体"/>
              </w:rPr>
            </w:pPr>
            <w:r>
              <w:rPr>
                <w:rFonts w:hint="eastAsia" w:ascii="仿宋_GB2312" w:hAnsi="宋体" w:eastAsia="仿宋_GB2312" w:cs="宋体"/>
              </w:rPr>
              <w:t>数据可视化</w:t>
            </w:r>
          </w:p>
          <w:p>
            <w:pPr>
              <w:adjustRightInd w:val="0"/>
              <w:snapToGrid w:val="0"/>
              <w:jc w:val="center"/>
              <w:rPr>
                <w:rFonts w:ascii="仿宋_GB2312" w:hAnsi="宋体" w:eastAsia="仿宋_GB2312" w:cs="宋体"/>
              </w:rPr>
            </w:pPr>
            <w:r>
              <w:rPr>
                <w:rFonts w:hint="eastAsia" w:ascii="仿宋_GB2312" w:hAnsi="宋体" w:eastAsia="仿宋_GB2312" w:cs="宋体"/>
              </w:rPr>
              <w:t>（HTML、CSS、JavaScript）</w:t>
            </w:r>
          </w:p>
        </w:tc>
        <w:tc>
          <w:tcPr>
            <w:tcW w:w="6198"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0" w:type="dxa"/>
              <w:right w:w="15" w:type="dxa"/>
            </w:tcMar>
            <w:vAlign w:val="center"/>
          </w:tcPr>
          <w:p>
            <w:pPr>
              <w:adjustRightInd w:val="0"/>
              <w:snapToGrid w:val="0"/>
              <w:rPr>
                <w:rFonts w:ascii="仿宋_GB2312" w:hAnsi="宋体" w:eastAsia="仿宋_GB2312" w:cs="宋体"/>
              </w:rPr>
            </w:pPr>
            <w:r>
              <w:rPr>
                <w:rFonts w:hint="eastAsia" w:ascii="仿宋_GB2312" w:hAnsi="宋体" w:eastAsia="仿宋_GB2312" w:cs="宋体"/>
              </w:rPr>
              <w:t>网页后台代码编写</w:t>
            </w:r>
          </w:p>
        </w:tc>
      </w:tr>
      <w:tr>
        <w:tblPrEx>
          <w:tblLayout w:type="fixed"/>
          <w:tblCellMar>
            <w:top w:w="0" w:type="dxa"/>
            <w:left w:w="0" w:type="dxa"/>
            <w:bottom w:w="0" w:type="dxa"/>
            <w:right w:w="0" w:type="dxa"/>
          </w:tblCellMar>
        </w:tblPrEx>
        <w:trPr>
          <w:trHeight w:val="596" w:hRule="atLeast"/>
        </w:trPr>
        <w:tc>
          <w:tcPr>
            <w:tcW w:w="2144" w:type="dxa"/>
            <w:vMerge w:val="continue"/>
            <w:tcBorders>
              <w:left w:val="single" w:color="auto" w:sz="4" w:space="0"/>
              <w:bottom w:val="single" w:color="auto" w:sz="4" w:space="0"/>
              <w:right w:val="single" w:color="auto" w:sz="4" w:space="0"/>
            </w:tcBorders>
            <w:shd w:val="clear" w:color="auto" w:fill="FFFFFF"/>
            <w:vAlign w:val="center"/>
          </w:tcPr>
          <w:p>
            <w:pPr>
              <w:adjustRightInd w:val="0"/>
              <w:snapToGrid w:val="0"/>
              <w:jc w:val="center"/>
              <w:rPr>
                <w:rFonts w:ascii="仿宋_GB2312" w:hAnsi="宋体" w:eastAsia="仿宋_GB2312" w:cs="宋体"/>
              </w:rPr>
            </w:pPr>
          </w:p>
        </w:tc>
        <w:tc>
          <w:tcPr>
            <w:tcW w:w="6198"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0" w:type="dxa"/>
              <w:right w:w="15" w:type="dxa"/>
            </w:tcMar>
            <w:vAlign w:val="center"/>
          </w:tcPr>
          <w:p>
            <w:pPr>
              <w:adjustRightInd w:val="0"/>
              <w:snapToGrid w:val="0"/>
              <w:rPr>
                <w:rFonts w:ascii="仿宋_GB2312" w:hAnsi="宋体" w:eastAsia="仿宋_GB2312" w:cs="宋体"/>
              </w:rPr>
            </w:pPr>
            <w:r>
              <w:rPr>
                <w:rFonts w:hint="eastAsia" w:ascii="仿宋_GB2312" w:hAnsi="宋体" w:eastAsia="仿宋_GB2312" w:cs="宋体"/>
              </w:rPr>
              <w:t>基于Echarts的数据可视化渲染编码</w:t>
            </w:r>
          </w:p>
        </w:tc>
      </w:tr>
      <w:tr>
        <w:tblPrEx>
          <w:tblLayout w:type="fixed"/>
          <w:tblCellMar>
            <w:top w:w="0" w:type="dxa"/>
            <w:left w:w="0" w:type="dxa"/>
            <w:bottom w:w="0" w:type="dxa"/>
            <w:right w:w="0" w:type="dxa"/>
          </w:tblCellMar>
        </w:tblPrEx>
        <w:trPr>
          <w:trHeight w:val="508" w:hRule="atLeast"/>
        </w:trPr>
        <w:tc>
          <w:tcPr>
            <w:tcW w:w="214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0" w:type="dxa"/>
              <w:right w:w="15" w:type="dxa"/>
            </w:tcMar>
            <w:vAlign w:val="center"/>
          </w:tcPr>
          <w:p>
            <w:pPr>
              <w:adjustRightInd w:val="0"/>
              <w:snapToGrid w:val="0"/>
              <w:jc w:val="center"/>
              <w:rPr>
                <w:rFonts w:ascii="仿宋_GB2312" w:hAnsi="宋体" w:eastAsia="仿宋_GB2312" w:cs="宋体"/>
              </w:rPr>
            </w:pPr>
            <w:r>
              <w:rPr>
                <w:rFonts w:hint="eastAsia" w:ascii="仿宋_GB2312" w:hAnsi="宋体" w:eastAsia="仿宋_GB2312" w:cs="宋体"/>
              </w:rPr>
              <w:t>综合分析</w:t>
            </w:r>
          </w:p>
        </w:tc>
        <w:tc>
          <w:tcPr>
            <w:tcW w:w="6198"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0" w:type="dxa"/>
              <w:right w:w="15" w:type="dxa"/>
            </w:tcMar>
            <w:vAlign w:val="center"/>
          </w:tcPr>
          <w:p>
            <w:pPr>
              <w:adjustRightInd w:val="0"/>
              <w:snapToGrid w:val="0"/>
              <w:rPr>
                <w:rFonts w:ascii="仿宋_GB2312" w:hAnsi="宋体" w:eastAsia="仿宋_GB2312" w:cs="宋体"/>
              </w:rPr>
            </w:pPr>
            <w:r>
              <w:rPr>
                <w:rFonts w:hint="eastAsia" w:ascii="仿宋_GB2312" w:hAnsi="宋体" w:eastAsia="仿宋_GB2312" w:cs="宋体"/>
              </w:rPr>
              <w:t>文档</w:t>
            </w:r>
            <w:r>
              <w:rPr>
                <w:rFonts w:hint="eastAsia" w:ascii="仿宋_GB2312" w:hAnsi="宋体" w:eastAsia="仿宋_GB2312" w:cs="宋体"/>
                <w:lang w:val="en-US" w:eastAsia="zh-CN"/>
              </w:rPr>
              <w:t>编写</w:t>
            </w:r>
            <w:r>
              <w:rPr>
                <w:rFonts w:hint="eastAsia" w:ascii="仿宋_GB2312" w:hAnsi="宋体" w:eastAsia="仿宋_GB2312" w:cs="宋体"/>
              </w:rPr>
              <w:t>能力、数据分析能力</w:t>
            </w:r>
          </w:p>
        </w:tc>
      </w:tr>
    </w:tbl>
    <w:p>
      <w:pPr>
        <w:ind w:firstLine="560" w:firstLineChars="200"/>
        <w:rPr>
          <w:rFonts w:ascii="仿宋_GB2312" w:eastAsia="仿宋_GB2312"/>
          <w:sz w:val="28"/>
          <w:szCs w:val="28"/>
        </w:rPr>
      </w:pPr>
      <w:r>
        <w:rPr>
          <w:rFonts w:hint="eastAsia" w:ascii="仿宋_GB2312" w:eastAsia="仿宋_GB2312"/>
          <w:sz w:val="28"/>
          <w:szCs w:val="28"/>
        </w:rPr>
        <w:t>竞赛各阶段分值权重和时间分布如下：</w:t>
      </w:r>
    </w:p>
    <w:tbl>
      <w:tblPr>
        <w:tblStyle w:val="6"/>
        <w:tblW w:w="83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71"/>
        <w:gridCol w:w="1276"/>
        <w:gridCol w:w="2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4" w:hRule="atLeast"/>
          <w:jc w:val="center"/>
        </w:trPr>
        <w:tc>
          <w:tcPr>
            <w:tcW w:w="4571" w:type="dxa"/>
            <w:shd w:val="clear" w:color="auto" w:fill="D9D9D9"/>
            <w:vAlign w:val="center"/>
          </w:tcPr>
          <w:p>
            <w:pPr>
              <w:adjustRightInd w:val="0"/>
              <w:snapToGrid w:val="0"/>
              <w:jc w:val="center"/>
              <w:rPr>
                <w:rFonts w:ascii="仿宋_GB2312" w:hAnsi="宋体" w:eastAsia="仿宋_GB2312" w:cs="宋体"/>
                <w:b/>
                <w:bCs/>
              </w:rPr>
            </w:pPr>
            <w:r>
              <w:rPr>
                <w:rFonts w:hint="eastAsia" w:ascii="仿宋_GB2312" w:hAnsi="宋体" w:eastAsia="仿宋_GB2312" w:cs="宋体"/>
                <w:b/>
                <w:bCs/>
              </w:rPr>
              <w:t>阶段</w:t>
            </w:r>
          </w:p>
        </w:tc>
        <w:tc>
          <w:tcPr>
            <w:tcW w:w="1276" w:type="dxa"/>
            <w:shd w:val="clear" w:color="auto" w:fill="D9D9D9"/>
            <w:vAlign w:val="center"/>
          </w:tcPr>
          <w:p>
            <w:pPr>
              <w:adjustRightInd w:val="0"/>
              <w:snapToGrid w:val="0"/>
              <w:jc w:val="center"/>
              <w:rPr>
                <w:rFonts w:ascii="仿宋_GB2312" w:hAnsi="宋体" w:eastAsia="仿宋_GB2312" w:cs="宋体"/>
                <w:b/>
                <w:bCs/>
              </w:rPr>
            </w:pPr>
            <w:r>
              <w:rPr>
                <w:rFonts w:hint="eastAsia" w:ascii="仿宋_GB2312" w:hAnsi="宋体" w:eastAsia="仿宋_GB2312" w:cs="宋体"/>
                <w:b/>
                <w:bCs/>
              </w:rPr>
              <w:t>竞赛时间</w:t>
            </w:r>
          </w:p>
        </w:tc>
        <w:tc>
          <w:tcPr>
            <w:tcW w:w="2529" w:type="dxa"/>
            <w:shd w:val="clear" w:color="auto" w:fill="D9D9D9"/>
            <w:vAlign w:val="center"/>
          </w:tcPr>
          <w:p>
            <w:pPr>
              <w:adjustRightInd w:val="0"/>
              <w:snapToGrid w:val="0"/>
              <w:jc w:val="center"/>
              <w:rPr>
                <w:rFonts w:ascii="仿宋_GB2312" w:hAnsi="宋体" w:eastAsia="仿宋_GB2312" w:cs="宋体"/>
                <w:b/>
                <w:bCs/>
              </w:rPr>
            </w:pPr>
            <w:r>
              <w:rPr>
                <w:rFonts w:hint="eastAsia" w:ascii="仿宋_GB2312" w:hAnsi="宋体" w:eastAsia="仿宋_GB2312" w:cs="宋体"/>
                <w:b/>
                <w:bCs/>
              </w:rPr>
              <w:t>分值权重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71" w:type="dxa"/>
            <w:vAlign w:val="center"/>
          </w:tcPr>
          <w:p>
            <w:pPr>
              <w:adjustRightInd w:val="0"/>
              <w:snapToGrid w:val="0"/>
              <w:rPr>
                <w:rFonts w:ascii="仿宋_GB2312" w:hAnsi="宋体" w:eastAsia="仿宋_GB2312" w:cs="宋体"/>
                <w:bCs/>
              </w:rPr>
            </w:pPr>
            <w:r>
              <w:rPr>
                <w:rFonts w:hint="eastAsia" w:ascii="仿宋_GB2312" w:hAnsi="宋体" w:eastAsia="仿宋_GB2312" w:cs="宋体"/>
              </w:rPr>
              <w:t>数据采集</w:t>
            </w:r>
          </w:p>
        </w:tc>
        <w:tc>
          <w:tcPr>
            <w:tcW w:w="1276" w:type="dxa"/>
            <w:vMerge w:val="restart"/>
            <w:vAlign w:val="center"/>
          </w:tcPr>
          <w:p>
            <w:pPr>
              <w:adjustRightInd w:val="0"/>
              <w:snapToGrid w:val="0"/>
              <w:rPr>
                <w:rFonts w:ascii="仿宋_GB2312" w:hAnsi="宋体" w:eastAsia="仿宋_GB2312" w:cs="宋体"/>
                <w:bCs/>
              </w:rPr>
            </w:pPr>
            <w:r>
              <w:rPr>
                <w:rFonts w:hint="eastAsia" w:ascii="仿宋_GB2312" w:hAnsi="宋体" w:eastAsia="仿宋_GB2312" w:cs="宋体"/>
                <w:bCs/>
              </w:rPr>
              <w:t>4小时</w:t>
            </w:r>
          </w:p>
        </w:tc>
        <w:tc>
          <w:tcPr>
            <w:tcW w:w="2529" w:type="dxa"/>
            <w:vAlign w:val="center"/>
          </w:tcPr>
          <w:p>
            <w:pPr>
              <w:adjustRightInd w:val="0"/>
              <w:snapToGrid w:val="0"/>
              <w:ind w:left="523" w:leftChars="218"/>
              <w:rPr>
                <w:rFonts w:hint="eastAsia" w:ascii="仿宋_GB2312" w:hAnsi="宋体" w:eastAsia="仿宋_GB2312" w:cs="宋体"/>
                <w:bCs/>
                <w:lang w:val="en-US" w:eastAsia="zh-CN"/>
              </w:rPr>
            </w:pPr>
            <w:r>
              <w:rPr>
                <w:rFonts w:hint="eastAsia" w:ascii="仿宋_GB2312" w:hAnsi="宋体" w:eastAsia="仿宋_GB2312" w:cs="宋体"/>
                <w:bCs/>
              </w:rPr>
              <w:t>权重25</w:t>
            </w:r>
            <w:r>
              <w:rPr>
                <w:rFonts w:hint="eastAsia" w:ascii="仿宋_GB2312" w:hAnsi="宋体" w:eastAsia="仿宋_GB2312" w:cs="宋体"/>
                <w:bCs/>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71" w:type="dxa"/>
            <w:vAlign w:val="center"/>
          </w:tcPr>
          <w:p>
            <w:pPr>
              <w:adjustRightInd w:val="0"/>
              <w:snapToGrid w:val="0"/>
              <w:rPr>
                <w:rFonts w:ascii="仿宋_GB2312" w:hAnsi="宋体" w:eastAsia="仿宋_GB2312" w:cs="宋体"/>
                <w:bCs/>
              </w:rPr>
            </w:pPr>
            <w:r>
              <w:rPr>
                <w:rFonts w:hint="eastAsia" w:ascii="仿宋_GB2312" w:hAnsi="宋体" w:eastAsia="仿宋_GB2312" w:cs="宋体"/>
              </w:rPr>
              <w:t>数据清洗</w:t>
            </w:r>
          </w:p>
        </w:tc>
        <w:tc>
          <w:tcPr>
            <w:tcW w:w="1276" w:type="dxa"/>
            <w:vMerge w:val="continue"/>
            <w:vAlign w:val="center"/>
          </w:tcPr>
          <w:p>
            <w:pPr>
              <w:adjustRightInd w:val="0"/>
              <w:snapToGrid w:val="0"/>
              <w:jc w:val="center"/>
              <w:rPr>
                <w:rFonts w:ascii="仿宋_GB2312" w:hAnsi="宋体" w:eastAsia="仿宋_GB2312" w:cs="宋体"/>
                <w:bCs/>
              </w:rPr>
            </w:pPr>
          </w:p>
        </w:tc>
        <w:tc>
          <w:tcPr>
            <w:tcW w:w="2529" w:type="dxa"/>
            <w:vAlign w:val="center"/>
          </w:tcPr>
          <w:p>
            <w:pPr>
              <w:adjustRightInd w:val="0"/>
              <w:snapToGrid w:val="0"/>
              <w:ind w:left="523" w:leftChars="218"/>
              <w:rPr>
                <w:rFonts w:ascii="仿宋_GB2312" w:hAnsi="宋体" w:eastAsia="仿宋_GB2312" w:cs="宋体"/>
                <w:bCs/>
              </w:rPr>
            </w:pPr>
            <w:r>
              <w:rPr>
                <w:rFonts w:hint="eastAsia" w:ascii="仿宋_GB2312" w:hAnsi="宋体" w:eastAsia="仿宋_GB2312" w:cs="宋体"/>
                <w:bCs/>
              </w:rPr>
              <w:t>权重30%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71" w:type="dxa"/>
            <w:vAlign w:val="center"/>
          </w:tcPr>
          <w:p>
            <w:pPr>
              <w:adjustRightInd w:val="0"/>
              <w:snapToGrid w:val="0"/>
              <w:rPr>
                <w:rFonts w:ascii="仿宋_GB2312" w:hAnsi="宋体" w:eastAsia="仿宋_GB2312" w:cs="宋体"/>
                <w:bCs/>
              </w:rPr>
            </w:pPr>
            <w:r>
              <w:rPr>
                <w:rFonts w:hint="eastAsia" w:ascii="仿宋_GB2312" w:hAnsi="宋体" w:eastAsia="仿宋_GB2312" w:cs="宋体"/>
              </w:rPr>
              <w:t>数据可视化</w:t>
            </w:r>
          </w:p>
        </w:tc>
        <w:tc>
          <w:tcPr>
            <w:tcW w:w="1276" w:type="dxa"/>
            <w:vMerge w:val="continue"/>
            <w:vAlign w:val="center"/>
          </w:tcPr>
          <w:p>
            <w:pPr>
              <w:adjustRightInd w:val="0"/>
              <w:snapToGrid w:val="0"/>
              <w:rPr>
                <w:rFonts w:ascii="仿宋_GB2312" w:hAnsi="宋体" w:eastAsia="仿宋_GB2312" w:cs="宋体"/>
                <w:bCs/>
              </w:rPr>
            </w:pPr>
          </w:p>
        </w:tc>
        <w:tc>
          <w:tcPr>
            <w:tcW w:w="2529" w:type="dxa"/>
            <w:vAlign w:val="center"/>
          </w:tcPr>
          <w:p>
            <w:pPr>
              <w:adjustRightInd w:val="0"/>
              <w:snapToGrid w:val="0"/>
              <w:ind w:left="523" w:leftChars="218"/>
              <w:rPr>
                <w:rFonts w:ascii="仿宋_GB2312" w:hAnsi="宋体" w:eastAsia="仿宋_GB2312" w:cs="宋体"/>
                <w:bCs/>
              </w:rPr>
            </w:pPr>
            <w:r>
              <w:rPr>
                <w:rFonts w:hint="eastAsia" w:ascii="仿宋_GB2312" w:hAnsi="宋体" w:eastAsia="仿宋_GB2312" w:cs="宋体"/>
                <w:bCs/>
              </w:rPr>
              <w:t>权重30%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71" w:type="dxa"/>
            <w:vAlign w:val="center"/>
          </w:tcPr>
          <w:p>
            <w:pPr>
              <w:adjustRightInd w:val="0"/>
              <w:snapToGrid w:val="0"/>
              <w:rPr>
                <w:rFonts w:ascii="仿宋_GB2312" w:hAnsi="宋体" w:eastAsia="仿宋_GB2312" w:cs="宋体"/>
              </w:rPr>
            </w:pPr>
            <w:r>
              <w:rPr>
                <w:rFonts w:hint="eastAsia" w:ascii="仿宋_GB2312" w:hAnsi="宋体" w:eastAsia="仿宋_GB2312" w:cs="宋体"/>
              </w:rPr>
              <w:t>数据分析报告</w:t>
            </w:r>
          </w:p>
        </w:tc>
        <w:tc>
          <w:tcPr>
            <w:tcW w:w="1276" w:type="dxa"/>
            <w:vMerge w:val="continue"/>
            <w:vAlign w:val="center"/>
          </w:tcPr>
          <w:p>
            <w:pPr>
              <w:adjustRightInd w:val="0"/>
              <w:snapToGrid w:val="0"/>
              <w:rPr>
                <w:rFonts w:ascii="仿宋_GB2312" w:hAnsi="宋体" w:eastAsia="仿宋_GB2312" w:cs="宋体"/>
                <w:bCs/>
              </w:rPr>
            </w:pPr>
          </w:p>
        </w:tc>
        <w:tc>
          <w:tcPr>
            <w:tcW w:w="2529" w:type="dxa"/>
            <w:vAlign w:val="center"/>
          </w:tcPr>
          <w:p>
            <w:pPr>
              <w:adjustRightInd w:val="0"/>
              <w:snapToGrid w:val="0"/>
              <w:ind w:left="523" w:leftChars="218"/>
              <w:rPr>
                <w:rFonts w:ascii="仿宋_GB2312" w:hAnsi="宋体" w:eastAsia="仿宋_GB2312" w:cs="宋体"/>
                <w:bCs/>
              </w:rPr>
            </w:pPr>
            <w:r>
              <w:rPr>
                <w:rFonts w:hint="eastAsia" w:ascii="仿宋_GB2312" w:hAnsi="宋体" w:eastAsia="仿宋_GB2312" w:cs="宋体"/>
                <w:bCs/>
              </w:rPr>
              <w:t>权重10%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71" w:type="dxa"/>
            <w:vAlign w:val="center"/>
          </w:tcPr>
          <w:p>
            <w:pPr>
              <w:adjustRightInd w:val="0"/>
              <w:snapToGrid w:val="0"/>
              <w:rPr>
                <w:rFonts w:ascii="仿宋_GB2312" w:hAnsi="宋体" w:eastAsia="仿宋_GB2312" w:cs="宋体"/>
                <w:bCs/>
              </w:rPr>
            </w:pPr>
            <w:r>
              <w:rPr>
                <w:rFonts w:hint="eastAsia" w:ascii="仿宋_GB2312" w:hAnsi="宋体" w:eastAsia="仿宋_GB2312" w:cs="宋体"/>
              </w:rPr>
              <w:t>团队分工明确合理、操作规范、文明竞赛</w:t>
            </w:r>
          </w:p>
        </w:tc>
        <w:tc>
          <w:tcPr>
            <w:tcW w:w="1276" w:type="dxa"/>
            <w:vMerge w:val="continue"/>
            <w:vAlign w:val="center"/>
          </w:tcPr>
          <w:p>
            <w:pPr>
              <w:adjustRightInd w:val="0"/>
              <w:snapToGrid w:val="0"/>
              <w:rPr>
                <w:rFonts w:ascii="仿宋_GB2312" w:hAnsi="宋体" w:eastAsia="仿宋_GB2312" w:cs="宋体"/>
                <w:bCs/>
              </w:rPr>
            </w:pPr>
          </w:p>
        </w:tc>
        <w:tc>
          <w:tcPr>
            <w:tcW w:w="2529" w:type="dxa"/>
            <w:vAlign w:val="center"/>
          </w:tcPr>
          <w:p>
            <w:pPr>
              <w:adjustRightInd w:val="0"/>
              <w:snapToGrid w:val="0"/>
              <w:ind w:left="523" w:leftChars="218"/>
              <w:rPr>
                <w:rFonts w:ascii="仿宋_GB2312" w:hAnsi="宋体" w:eastAsia="仿宋_GB2312" w:cs="宋体"/>
                <w:bCs/>
              </w:rPr>
            </w:pPr>
            <w:r>
              <w:rPr>
                <w:rFonts w:hint="eastAsia" w:ascii="仿宋_GB2312" w:hAnsi="宋体" w:eastAsia="仿宋_GB2312" w:cs="宋体"/>
                <w:bCs/>
              </w:rPr>
              <w:t>权重5%</w:t>
            </w:r>
          </w:p>
        </w:tc>
      </w:tr>
    </w:tbl>
    <w:p>
      <w:pPr>
        <w:widowControl w:val="0"/>
        <w:spacing w:line="500" w:lineRule="exact"/>
        <w:ind w:firstLine="561"/>
        <w:outlineLvl w:val="0"/>
        <w:rPr>
          <w:rFonts w:hint="eastAsia" w:ascii="仿宋_GB2312" w:hAnsi="仿宋" w:eastAsia="仿宋_GB2312" w:cs="仿宋"/>
          <w:b/>
          <w:bCs/>
          <w:sz w:val="32"/>
          <w:szCs w:val="32"/>
          <w:lang w:val="en-US" w:eastAsia="zh-CN"/>
        </w:rPr>
      </w:pPr>
      <w:r>
        <w:rPr>
          <w:rFonts w:hint="eastAsia" w:ascii="仿宋_GB2312" w:hAnsi="仿宋" w:eastAsia="仿宋_GB2312" w:cs="仿宋"/>
          <w:b/>
          <w:bCs/>
          <w:sz w:val="32"/>
          <w:szCs w:val="32"/>
          <w:lang w:val="en-US" w:eastAsia="zh-CN"/>
        </w:rPr>
        <w:t>六、竞赛流程</w:t>
      </w:r>
    </w:p>
    <w:p>
      <w:pPr>
        <w:widowControl w:val="0"/>
        <w:adjustRightInd w:val="0"/>
        <w:snapToGrid w:val="0"/>
        <w:spacing w:line="500" w:lineRule="exact"/>
        <w:ind w:firstLine="560" w:firstLineChars="200"/>
        <w:rPr>
          <w:rFonts w:ascii="仿宋_GB2312" w:hAnsi="宋体" w:eastAsia="仿宋_GB2312"/>
          <w:sz w:val="28"/>
          <w:szCs w:val="28"/>
        </w:rPr>
      </w:pPr>
      <w:r>
        <w:rPr>
          <w:rFonts w:hint="eastAsia" w:ascii="仿宋_GB2312" w:hAnsi="宋体" w:eastAsia="仿宋_GB2312"/>
          <w:sz w:val="28"/>
          <w:szCs w:val="28"/>
        </w:rPr>
        <w:t>根据竞赛任务要求，参赛队伍</w:t>
      </w:r>
      <w:r>
        <w:rPr>
          <w:rFonts w:hint="eastAsia" w:ascii="仿宋_GB2312" w:hAnsi="宋体" w:eastAsia="仿宋_GB2312"/>
          <w:sz w:val="28"/>
          <w:szCs w:val="28"/>
          <w:lang w:val="en-US" w:eastAsia="zh-CN"/>
        </w:rPr>
        <w:t>须</w:t>
      </w:r>
      <w:r>
        <w:rPr>
          <w:rFonts w:hint="eastAsia" w:ascii="仿宋_GB2312" w:hAnsi="宋体" w:eastAsia="仿宋_GB2312"/>
          <w:sz w:val="28"/>
          <w:szCs w:val="28"/>
        </w:rPr>
        <w:t>在4小时竞赛时间内完成竞赛任务，但每项任务用时</w:t>
      </w:r>
      <w:r>
        <w:rPr>
          <w:rFonts w:hint="eastAsia" w:ascii="仿宋_GB2312" w:hAnsi="宋体" w:eastAsia="仿宋_GB2312"/>
          <w:sz w:val="28"/>
          <w:szCs w:val="28"/>
          <w:lang w:val="en-US" w:eastAsia="zh-CN"/>
        </w:rPr>
        <w:t>自行分配</w:t>
      </w:r>
      <w:r>
        <w:rPr>
          <w:rFonts w:hint="eastAsia" w:ascii="仿宋_GB2312" w:hAnsi="宋体" w:eastAsia="仿宋_GB2312"/>
          <w:sz w:val="28"/>
          <w:szCs w:val="28"/>
        </w:rPr>
        <w:t>。</w:t>
      </w:r>
    </w:p>
    <w:p>
      <w:pPr>
        <w:pStyle w:val="15"/>
        <w:spacing w:line="500" w:lineRule="exact"/>
        <w:ind w:firstLine="411" w:firstLineChars="147"/>
        <w:outlineLvl w:val="1"/>
        <w:rPr>
          <w:rFonts w:ascii="仿宋_GB2312" w:hAnsi="仿宋" w:eastAsia="仿宋_GB2312"/>
          <w:kern w:val="0"/>
          <w:sz w:val="28"/>
          <w:szCs w:val="30"/>
        </w:rPr>
      </w:pPr>
      <w:bookmarkStart w:id="0" w:name="_Toc13745"/>
      <w:r>
        <w:rPr>
          <w:rFonts w:hint="eastAsia" w:ascii="仿宋_GB2312" w:hAnsi="仿宋" w:eastAsia="仿宋_GB2312"/>
          <w:kern w:val="0"/>
          <w:sz w:val="28"/>
          <w:szCs w:val="30"/>
        </w:rPr>
        <w:t>（一）竞赛时间安排</w:t>
      </w:r>
      <w:bookmarkEnd w:id="0"/>
    </w:p>
    <w:tbl>
      <w:tblPr>
        <w:tblStyle w:val="6"/>
        <w:tblW w:w="86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1701"/>
        <w:gridCol w:w="55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jc w:val="center"/>
        </w:trPr>
        <w:tc>
          <w:tcPr>
            <w:tcW w:w="1418" w:type="dxa"/>
            <w:shd w:val="clear" w:color="auto" w:fill="D9D9D9"/>
            <w:vAlign w:val="center"/>
          </w:tcPr>
          <w:p>
            <w:pPr>
              <w:pStyle w:val="15"/>
              <w:ind w:firstLine="0" w:firstLineChars="0"/>
              <w:jc w:val="center"/>
              <w:rPr>
                <w:rFonts w:ascii="仿宋_GB2312" w:hAnsi="宋体" w:eastAsia="仿宋_GB2312"/>
                <w:b/>
                <w:sz w:val="24"/>
                <w:szCs w:val="24"/>
              </w:rPr>
            </w:pPr>
            <w:r>
              <w:rPr>
                <w:rFonts w:hint="eastAsia" w:ascii="仿宋_GB2312" w:hAnsi="宋体" w:eastAsia="仿宋_GB2312"/>
                <w:b/>
                <w:sz w:val="24"/>
                <w:szCs w:val="24"/>
              </w:rPr>
              <w:t>日期</w:t>
            </w:r>
          </w:p>
        </w:tc>
        <w:tc>
          <w:tcPr>
            <w:tcW w:w="1701" w:type="dxa"/>
            <w:shd w:val="clear" w:color="auto" w:fill="D9D9D9"/>
            <w:vAlign w:val="center"/>
          </w:tcPr>
          <w:p>
            <w:pPr>
              <w:pStyle w:val="15"/>
              <w:ind w:firstLine="0" w:firstLineChars="0"/>
              <w:jc w:val="center"/>
              <w:rPr>
                <w:rFonts w:ascii="仿宋_GB2312" w:hAnsi="宋体" w:eastAsia="仿宋_GB2312"/>
                <w:b/>
                <w:sz w:val="24"/>
                <w:szCs w:val="24"/>
              </w:rPr>
            </w:pPr>
            <w:r>
              <w:rPr>
                <w:rFonts w:hint="eastAsia" w:ascii="仿宋_GB2312" w:hAnsi="宋体" w:eastAsia="仿宋_GB2312"/>
                <w:b/>
                <w:sz w:val="24"/>
                <w:szCs w:val="24"/>
              </w:rPr>
              <w:t>时间</w:t>
            </w:r>
          </w:p>
        </w:tc>
        <w:tc>
          <w:tcPr>
            <w:tcW w:w="5549" w:type="dxa"/>
            <w:shd w:val="clear" w:color="auto" w:fill="D9D9D9"/>
            <w:vAlign w:val="center"/>
          </w:tcPr>
          <w:p>
            <w:pPr>
              <w:pStyle w:val="15"/>
              <w:ind w:firstLine="0" w:firstLineChars="0"/>
              <w:jc w:val="center"/>
              <w:rPr>
                <w:rFonts w:ascii="仿宋_GB2312" w:hAnsi="宋体" w:eastAsia="仿宋_GB2312"/>
                <w:b/>
                <w:sz w:val="24"/>
                <w:szCs w:val="24"/>
              </w:rPr>
            </w:pPr>
            <w:r>
              <w:rPr>
                <w:rFonts w:hint="eastAsia" w:ascii="仿宋_GB2312" w:hAnsi="宋体" w:eastAsia="仿宋_GB2312"/>
                <w:b/>
                <w:sz w:val="24"/>
                <w:szCs w:val="24"/>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18" w:type="dxa"/>
            <w:vMerge w:val="restart"/>
            <w:shd w:val="clear" w:color="auto" w:fill="auto"/>
            <w:vAlign w:val="center"/>
          </w:tcPr>
          <w:p>
            <w:pPr>
              <w:jc w:val="both"/>
              <w:rPr>
                <w:rFonts w:ascii="仿宋_GB2312" w:hAnsi="宋体" w:eastAsia="仿宋_GB2312" w:cs="Calibri"/>
                <w:highlight w:val="yellow"/>
              </w:rPr>
            </w:pPr>
            <w:r>
              <w:rPr>
                <w:rFonts w:hint="eastAsia"/>
                <w:lang w:val="en-US" w:eastAsia="zh-CN"/>
              </w:rPr>
              <w:t>3</w:t>
            </w:r>
            <w:r>
              <w:rPr>
                <w:rFonts w:hint="eastAsia"/>
              </w:rPr>
              <w:t>月</w:t>
            </w:r>
            <w:r>
              <w:rPr>
                <w:rFonts w:hint="eastAsia"/>
                <w:lang w:val="en-US" w:eastAsia="zh-CN"/>
              </w:rPr>
              <w:t>30</w:t>
            </w:r>
            <w:r>
              <w:rPr>
                <w:rFonts w:hint="eastAsia"/>
              </w:rPr>
              <w:t>日</w:t>
            </w:r>
          </w:p>
        </w:tc>
        <w:tc>
          <w:tcPr>
            <w:tcW w:w="1701" w:type="dxa"/>
            <w:shd w:val="clear" w:color="auto" w:fill="auto"/>
            <w:vAlign w:val="center"/>
          </w:tcPr>
          <w:p>
            <w:pPr>
              <w:widowControl w:val="0"/>
              <w:jc w:val="center"/>
              <w:rPr>
                <w:rFonts w:hint="eastAsia" w:ascii="仿宋_GB2312" w:hAnsi="宋体" w:eastAsia="仿宋_GB2312" w:cs="Calibri"/>
                <w:lang w:eastAsia="zh-CN"/>
              </w:rPr>
            </w:pPr>
            <w:r>
              <w:rPr>
                <w:rFonts w:hint="eastAsia" w:ascii="仿宋_GB2312" w:hAnsi="宋体" w:eastAsia="仿宋_GB2312" w:cs="Calibri"/>
              </w:rPr>
              <w:t>1</w:t>
            </w:r>
            <w:r>
              <w:rPr>
                <w:rFonts w:hint="eastAsia" w:ascii="仿宋_GB2312" w:hAnsi="宋体" w:eastAsia="仿宋_GB2312" w:cs="Calibri"/>
                <w:lang w:val="en-US" w:eastAsia="zh-CN"/>
              </w:rPr>
              <w:t>2</w:t>
            </w:r>
            <w:r>
              <w:rPr>
                <w:rFonts w:hint="eastAsia" w:ascii="仿宋_GB2312" w:hAnsi="宋体" w:eastAsia="仿宋_GB2312" w:cs="Calibri"/>
              </w:rPr>
              <w:t>:00-1</w:t>
            </w:r>
            <w:r>
              <w:rPr>
                <w:rFonts w:hint="eastAsia" w:ascii="仿宋_GB2312" w:hAnsi="宋体" w:eastAsia="仿宋_GB2312" w:cs="Calibri"/>
                <w:lang w:val="en-US" w:eastAsia="zh-CN"/>
              </w:rPr>
              <w:t>6</w:t>
            </w:r>
            <w:r>
              <w:rPr>
                <w:rFonts w:hint="eastAsia" w:ascii="仿宋_GB2312" w:hAnsi="宋体" w:eastAsia="仿宋_GB2312" w:cs="Calibri"/>
              </w:rPr>
              <w:t>:00</w:t>
            </w:r>
          </w:p>
        </w:tc>
        <w:tc>
          <w:tcPr>
            <w:tcW w:w="5549" w:type="dxa"/>
            <w:shd w:val="clear" w:color="auto" w:fill="auto"/>
            <w:vAlign w:val="center"/>
          </w:tcPr>
          <w:p>
            <w:pPr>
              <w:widowControl w:val="0"/>
              <w:rPr>
                <w:rFonts w:ascii="仿宋_GB2312" w:hAnsi="宋体" w:eastAsia="仿宋_GB2312" w:cs="Calibri"/>
              </w:rPr>
            </w:pPr>
            <w:r>
              <w:rPr>
                <w:rFonts w:hint="eastAsia" w:ascii="仿宋_GB2312" w:hAnsi="宋体" w:eastAsia="仿宋_GB2312" w:cs="Calibri"/>
              </w:rPr>
              <w:t>各参赛队报到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18" w:type="dxa"/>
            <w:vMerge w:val="continue"/>
            <w:shd w:val="clear" w:color="auto" w:fill="auto"/>
            <w:vAlign w:val="center"/>
          </w:tcPr>
          <w:p>
            <w:pPr>
              <w:widowControl w:val="0"/>
              <w:jc w:val="center"/>
              <w:rPr>
                <w:rFonts w:ascii="仿宋_GB2312" w:hAnsi="宋体" w:eastAsia="仿宋_GB2312" w:cs="Calibri"/>
                <w:highlight w:val="yellow"/>
              </w:rPr>
            </w:pPr>
          </w:p>
        </w:tc>
        <w:tc>
          <w:tcPr>
            <w:tcW w:w="1701" w:type="dxa"/>
            <w:shd w:val="clear" w:color="auto" w:fill="auto"/>
            <w:vAlign w:val="center"/>
          </w:tcPr>
          <w:p>
            <w:pPr>
              <w:widowControl w:val="0"/>
              <w:jc w:val="center"/>
              <w:rPr>
                <w:rFonts w:ascii="仿宋_GB2312" w:hAnsi="宋体" w:eastAsia="仿宋_GB2312" w:cs="Calibri"/>
              </w:rPr>
            </w:pPr>
            <w:r>
              <w:rPr>
                <w:rFonts w:hint="eastAsia" w:ascii="仿宋_GB2312" w:hAnsi="宋体" w:eastAsia="仿宋_GB2312" w:cs="Calibri"/>
              </w:rPr>
              <w:t>1</w:t>
            </w:r>
            <w:r>
              <w:rPr>
                <w:rFonts w:hint="eastAsia" w:ascii="仿宋_GB2312" w:hAnsi="宋体" w:eastAsia="仿宋_GB2312" w:cs="Calibri"/>
                <w:lang w:val="en-US" w:eastAsia="zh-CN"/>
              </w:rPr>
              <w:t>6</w:t>
            </w:r>
            <w:r>
              <w:rPr>
                <w:rFonts w:hint="eastAsia" w:ascii="仿宋_GB2312" w:hAnsi="宋体" w:eastAsia="仿宋_GB2312" w:cs="Calibri"/>
              </w:rPr>
              <w:t>:00-16:</w:t>
            </w:r>
            <w:r>
              <w:rPr>
                <w:rFonts w:hint="eastAsia" w:ascii="仿宋_GB2312" w:hAnsi="宋体" w:eastAsia="仿宋_GB2312" w:cs="Calibri"/>
                <w:lang w:val="en-US" w:eastAsia="zh-CN"/>
              </w:rPr>
              <w:t>30</w:t>
            </w:r>
          </w:p>
        </w:tc>
        <w:tc>
          <w:tcPr>
            <w:tcW w:w="5549" w:type="dxa"/>
            <w:shd w:val="clear" w:color="auto" w:fill="auto"/>
            <w:vAlign w:val="center"/>
          </w:tcPr>
          <w:p>
            <w:pPr>
              <w:widowControl w:val="0"/>
              <w:rPr>
                <w:rFonts w:ascii="仿宋_GB2312" w:hAnsi="宋体" w:eastAsia="仿宋_GB2312" w:cs="Calibri"/>
              </w:rPr>
            </w:pPr>
            <w:r>
              <w:rPr>
                <w:rFonts w:hint="eastAsia" w:ascii="仿宋_GB2312" w:hAnsi="宋体" w:eastAsia="仿宋_GB2312" w:cs="Calibri"/>
              </w:rPr>
              <w:t>领队会、赛前说明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18" w:type="dxa"/>
            <w:vMerge w:val="continue"/>
            <w:shd w:val="clear" w:color="auto" w:fill="auto"/>
            <w:vAlign w:val="center"/>
          </w:tcPr>
          <w:p>
            <w:pPr>
              <w:widowControl w:val="0"/>
              <w:jc w:val="center"/>
              <w:rPr>
                <w:rFonts w:ascii="仿宋_GB2312" w:hAnsi="宋体" w:eastAsia="仿宋_GB2312" w:cs="Calibri"/>
                <w:highlight w:val="yellow"/>
              </w:rPr>
            </w:pPr>
          </w:p>
        </w:tc>
        <w:tc>
          <w:tcPr>
            <w:tcW w:w="1701" w:type="dxa"/>
            <w:shd w:val="clear" w:color="auto" w:fill="auto"/>
            <w:vAlign w:val="center"/>
          </w:tcPr>
          <w:p>
            <w:pPr>
              <w:widowControl w:val="0"/>
              <w:jc w:val="center"/>
              <w:rPr>
                <w:rFonts w:hint="eastAsia" w:ascii="仿宋_GB2312" w:hAnsi="宋体" w:eastAsia="仿宋_GB2312" w:cs="Calibri"/>
                <w:lang w:eastAsia="zh-CN"/>
              </w:rPr>
            </w:pPr>
            <w:r>
              <w:rPr>
                <w:rFonts w:hint="eastAsia" w:ascii="仿宋_GB2312" w:hAnsi="宋体" w:eastAsia="仿宋_GB2312" w:cs="Calibri"/>
              </w:rPr>
              <w:t>16:</w:t>
            </w:r>
            <w:r>
              <w:rPr>
                <w:rFonts w:hint="eastAsia" w:ascii="仿宋_GB2312" w:hAnsi="宋体" w:eastAsia="仿宋_GB2312" w:cs="Calibri"/>
                <w:lang w:val="en-US" w:eastAsia="zh-CN"/>
              </w:rPr>
              <w:t>3</w:t>
            </w:r>
            <w:r>
              <w:rPr>
                <w:rFonts w:hint="eastAsia" w:ascii="仿宋_GB2312" w:hAnsi="宋体" w:eastAsia="仿宋_GB2312" w:cs="Calibri"/>
              </w:rPr>
              <w:t>0-1</w:t>
            </w:r>
            <w:r>
              <w:rPr>
                <w:rFonts w:hint="eastAsia" w:ascii="仿宋_GB2312" w:hAnsi="宋体" w:eastAsia="仿宋_GB2312" w:cs="Calibri"/>
                <w:lang w:val="en-US" w:eastAsia="zh-CN"/>
              </w:rPr>
              <w:t>7</w:t>
            </w:r>
            <w:r>
              <w:rPr>
                <w:rFonts w:hint="eastAsia" w:ascii="仿宋_GB2312" w:hAnsi="宋体" w:eastAsia="仿宋_GB2312" w:cs="Calibri"/>
              </w:rPr>
              <w:t>:</w:t>
            </w:r>
            <w:r>
              <w:rPr>
                <w:rFonts w:hint="eastAsia" w:ascii="仿宋_GB2312" w:hAnsi="宋体" w:eastAsia="仿宋_GB2312" w:cs="Calibri"/>
                <w:lang w:val="en-US" w:eastAsia="zh-CN"/>
              </w:rPr>
              <w:t>0</w:t>
            </w:r>
            <w:r>
              <w:rPr>
                <w:rFonts w:hint="eastAsia" w:ascii="仿宋_GB2312" w:hAnsi="宋体" w:eastAsia="仿宋_GB2312" w:cs="Calibri"/>
              </w:rPr>
              <w:t>0</w:t>
            </w:r>
          </w:p>
        </w:tc>
        <w:tc>
          <w:tcPr>
            <w:tcW w:w="5549" w:type="dxa"/>
            <w:shd w:val="clear" w:color="auto" w:fill="auto"/>
            <w:vAlign w:val="center"/>
          </w:tcPr>
          <w:p>
            <w:pPr>
              <w:widowControl w:val="0"/>
              <w:rPr>
                <w:rFonts w:ascii="仿宋_GB2312" w:hAnsi="宋体" w:eastAsia="仿宋_GB2312" w:cs="Calibri"/>
              </w:rPr>
            </w:pPr>
            <w:r>
              <w:rPr>
                <w:rFonts w:hint="eastAsia" w:ascii="仿宋_GB2312" w:hAnsi="宋体" w:eastAsia="仿宋_GB2312" w:cs="Calibri"/>
              </w:rPr>
              <w:t>选手熟悉赛场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18" w:type="dxa"/>
            <w:vMerge w:val="restart"/>
            <w:shd w:val="clear" w:color="auto" w:fill="auto"/>
            <w:vAlign w:val="center"/>
          </w:tcPr>
          <w:p>
            <w:pPr>
              <w:jc w:val="both"/>
              <w:rPr>
                <w:rFonts w:ascii="仿宋_GB2312" w:hAnsi="宋体" w:eastAsia="仿宋_GB2312" w:cs="Calibri"/>
                <w:highlight w:val="yellow"/>
              </w:rPr>
            </w:pPr>
            <w:r>
              <w:rPr>
                <w:rFonts w:hint="eastAsia"/>
                <w:lang w:val="en-US" w:eastAsia="zh-CN"/>
              </w:rPr>
              <w:t>3</w:t>
            </w:r>
            <w:r>
              <w:rPr>
                <w:rFonts w:hint="eastAsia"/>
              </w:rPr>
              <w:t>月</w:t>
            </w:r>
            <w:r>
              <w:rPr>
                <w:rFonts w:hint="eastAsia"/>
                <w:lang w:val="en-US" w:eastAsia="zh-CN"/>
              </w:rPr>
              <w:t>31</w:t>
            </w:r>
            <w:r>
              <w:rPr>
                <w:rFonts w:hint="eastAsia"/>
              </w:rPr>
              <w:t>日</w:t>
            </w:r>
          </w:p>
        </w:tc>
        <w:tc>
          <w:tcPr>
            <w:tcW w:w="1701" w:type="dxa"/>
            <w:shd w:val="clear" w:color="auto" w:fill="auto"/>
            <w:vAlign w:val="center"/>
          </w:tcPr>
          <w:p>
            <w:pPr>
              <w:widowControl w:val="0"/>
              <w:jc w:val="center"/>
              <w:rPr>
                <w:rFonts w:ascii="仿宋_GB2312" w:hAnsi="宋体" w:eastAsia="仿宋_GB2312" w:cs="Calibri"/>
              </w:rPr>
            </w:pPr>
            <w:r>
              <w:rPr>
                <w:rFonts w:hint="eastAsia" w:ascii="仿宋_GB2312" w:hAnsi="宋体" w:eastAsia="仿宋_GB2312" w:cs="Calibri"/>
                <w:lang w:val="en-US" w:eastAsia="zh-CN"/>
              </w:rPr>
              <w:t>8:0</w:t>
            </w:r>
            <w:r>
              <w:rPr>
                <w:rFonts w:hint="eastAsia" w:ascii="仿宋_GB2312" w:hAnsi="宋体" w:eastAsia="仿宋_GB2312" w:cs="Calibri"/>
              </w:rPr>
              <w:t>0-</w:t>
            </w:r>
            <w:r>
              <w:rPr>
                <w:rFonts w:hint="eastAsia" w:ascii="仿宋_GB2312" w:hAnsi="宋体" w:eastAsia="仿宋_GB2312" w:cs="Calibri"/>
                <w:lang w:val="en-US" w:eastAsia="zh-CN"/>
              </w:rPr>
              <w:t>8</w:t>
            </w:r>
            <w:r>
              <w:rPr>
                <w:rFonts w:hint="eastAsia" w:ascii="仿宋_GB2312" w:hAnsi="宋体" w:eastAsia="仿宋_GB2312" w:cs="Calibri"/>
              </w:rPr>
              <w:t>:</w:t>
            </w:r>
            <w:r>
              <w:rPr>
                <w:rFonts w:hint="eastAsia" w:ascii="仿宋_GB2312" w:hAnsi="宋体" w:eastAsia="仿宋_GB2312" w:cs="Calibri"/>
                <w:lang w:val="en-US" w:eastAsia="zh-CN"/>
              </w:rPr>
              <w:t>5</w:t>
            </w:r>
            <w:bookmarkStart w:id="2" w:name="_GoBack"/>
            <w:bookmarkEnd w:id="2"/>
            <w:r>
              <w:rPr>
                <w:rFonts w:hint="eastAsia" w:ascii="仿宋_GB2312" w:hAnsi="宋体" w:eastAsia="仿宋_GB2312" w:cs="Calibri"/>
              </w:rPr>
              <w:t>0</w:t>
            </w:r>
          </w:p>
        </w:tc>
        <w:tc>
          <w:tcPr>
            <w:tcW w:w="5549" w:type="dxa"/>
            <w:shd w:val="clear" w:color="auto" w:fill="auto"/>
            <w:vAlign w:val="center"/>
          </w:tcPr>
          <w:p>
            <w:pPr>
              <w:widowControl w:val="0"/>
              <w:rPr>
                <w:rFonts w:ascii="仿宋_GB2312" w:hAnsi="宋体" w:eastAsia="仿宋_GB2312" w:cs="Calibri"/>
              </w:rPr>
            </w:pPr>
            <w:r>
              <w:rPr>
                <w:rFonts w:hint="eastAsia" w:ascii="仿宋_GB2312" w:hAnsi="宋体" w:eastAsia="仿宋_GB2312" w:cs="Calibri"/>
              </w:rPr>
              <w:t>赛场检录，竞赛选手进入赛位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atLeast"/>
          <w:jc w:val="center"/>
        </w:trPr>
        <w:tc>
          <w:tcPr>
            <w:tcW w:w="1418" w:type="dxa"/>
            <w:vMerge w:val="continue"/>
            <w:shd w:val="clear" w:color="auto" w:fill="auto"/>
            <w:vAlign w:val="center"/>
          </w:tcPr>
          <w:p>
            <w:pPr>
              <w:widowControl w:val="0"/>
              <w:jc w:val="center"/>
              <w:rPr>
                <w:rFonts w:ascii="仿宋_GB2312" w:hAnsi="宋体" w:eastAsia="仿宋_GB2312" w:cs="Calibri"/>
              </w:rPr>
            </w:pPr>
          </w:p>
        </w:tc>
        <w:tc>
          <w:tcPr>
            <w:tcW w:w="1701" w:type="dxa"/>
            <w:shd w:val="clear" w:color="auto" w:fill="auto"/>
            <w:vAlign w:val="center"/>
          </w:tcPr>
          <w:p>
            <w:pPr>
              <w:widowControl w:val="0"/>
              <w:jc w:val="center"/>
              <w:rPr>
                <w:rFonts w:ascii="仿宋_GB2312" w:hAnsi="宋体" w:eastAsia="仿宋_GB2312" w:cs="Calibri"/>
              </w:rPr>
            </w:pPr>
            <w:r>
              <w:rPr>
                <w:rFonts w:hint="eastAsia" w:ascii="仿宋_GB2312" w:hAnsi="宋体" w:eastAsia="仿宋_GB2312" w:cs="Calibri"/>
              </w:rPr>
              <w:t>9:00-13:00</w:t>
            </w:r>
          </w:p>
        </w:tc>
        <w:tc>
          <w:tcPr>
            <w:tcW w:w="5549" w:type="dxa"/>
            <w:shd w:val="clear" w:color="auto" w:fill="auto"/>
            <w:vAlign w:val="center"/>
          </w:tcPr>
          <w:p>
            <w:pPr>
              <w:widowControl w:val="0"/>
              <w:rPr>
                <w:rFonts w:ascii="仿宋_GB2312" w:hAnsi="宋体" w:eastAsia="仿宋_GB2312" w:cs="Calibri"/>
              </w:rPr>
            </w:pPr>
            <w:r>
              <w:rPr>
                <w:rFonts w:hint="eastAsia" w:ascii="仿宋_GB2312" w:hAnsi="宋体" w:eastAsia="仿宋_GB2312" w:cs="Calibri"/>
              </w:rPr>
              <w:t>竞赛选手完成竞赛任务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18" w:type="dxa"/>
            <w:vMerge w:val="continue"/>
            <w:shd w:val="clear" w:color="auto" w:fill="auto"/>
            <w:vAlign w:val="center"/>
          </w:tcPr>
          <w:p>
            <w:pPr>
              <w:widowControl w:val="0"/>
              <w:jc w:val="center"/>
              <w:rPr>
                <w:rFonts w:ascii="仿宋_GB2312" w:hAnsi="宋体" w:eastAsia="仿宋_GB2312" w:cs="Calibri"/>
              </w:rPr>
            </w:pPr>
          </w:p>
        </w:tc>
        <w:tc>
          <w:tcPr>
            <w:tcW w:w="1701" w:type="dxa"/>
            <w:shd w:val="clear" w:color="auto" w:fill="auto"/>
            <w:vAlign w:val="center"/>
          </w:tcPr>
          <w:p>
            <w:pPr>
              <w:widowControl w:val="0"/>
              <w:jc w:val="center"/>
              <w:rPr>
                <w:rFonts w:ascii="仿宋_GB2312" w:hAnsi="宋体" w:eastAsia="仿宋_GB2312" w:cs="Calibri"/>
              </w:rPr>
            </w:pPr>
            <w:r>
              <w:rPr>
                <w:rFonts w:hint="eastAsia" w:ascii="仿宋_GB2312" w:hAnsi="宋体" w:eastAsia="仿宋_GB2312" w:cs="Calibri"/>
              </w:rPr>
              <w:t>14:00-17:00</w:t>
            </w:r>
          </w:p>
        </w:tc>
        <w:tc>
          <w:tcPr>
            <w:tcW w:w="5549" w:type="dxa"/>
            <w:shd w:val="clear" w:color="auto" w:fill="auto"/>
            <w:vAlign w:val="center"/>
          </w:tcPr>
          <w:p>
            <w:pPr>
              <w:widowControl w:val="0"/>
              <w:rPr>
                <w:rFonts w:ascii="仿宋_GB2312" w:hAnsi="宋体" w:eastAsia="仿宋_GB2312" w:cs="Calibri"/>
              </w:rPr>
            </w:pPr>
            <w:r>
              <w:rPr>
                <w:rFonts w:hint="eastAsia" w:ascii="仿宋_GB2312" w:hAnsi="宋体" w:eastAsia="仿宋_GB2312" w:cs="Calibri"/>
              </w:rPr>
              <w:t>对选手提交的结果文件进行评分</w:t>
            </w:r>
          </w:p>
        </w:tc>
      </w:tr>
    </w:tbl>
    <w:p>
      <w:pPr>
        <w:pStyle w:val="15"/>
        <w:spacing w:line="360" w:lineRule="auto"/>
        <w:ind w:firstLine="411" w:firstLineChars="147"/>
        <w:outlineLvl w:val="1"/>
        <w:rPr>
          <w:rFonts w:ascii="仿宋_GB2312" w:hAnsi="仿宋" w:eastAsia="仿宋_GB2312"/>
          <w:kern w:val="0"/>
          <w:sz w:val="28"/>
          <w:szCs w:val="30"/>
        </w:rPr>
      </w:pPr>
      <w:bookmarkStart w:id="1" w:name="_Toc24338"/>
      <w:r>
        <w:rPr>
          <w:rFonts w:ascii="仿宋_GB2312" w:hAnsi="仿宋" w:eastAsia="仿宋_GB2312"/>
          <w:kern w:val="0"/>
          <w:sz w:val="28"/>
          <w:szCs w:val="30"/>
        </w:rPr>
        <w:drawing>
          <wp:anchor distT="0" distB="0" distL="0" distR="0" simplePos="0" relativeHeight="1024" behindDoc="0" locked="0" layoutInCell="1" allowOverlap="1">
            <wp:simplePos x="0" y="0"/>
            <wp:positionH relativeFrom="margin">
              <wp:posOffset>1235710</wp:posOffset>
            </wp:positionH>
            <wp:positionV relativeFrom="paragraph">
              <wp:posOffset>645795</wp:posOffset>
            </wp:positionV>
            <wp:extent cx="2850515" cy="3200400"/>
            <wp:effectExtent l="0" t="0" r="6985" b="0"/>
            <wp:wrapTopAndBottom/>
            <wp:docPr id="1026" name="图片 3"/>
            <wp:cNvGraphicFramePr/>
            <a:graphic xmlns:a="http://schemas.openxmlformats.org/drawingml/2006/main">
              <a:graphicData uri="http://schemas.openxmlformats.org/drawingml/2006/picture">
                <pic:pic xmlns:pic="http://schemas.openxmlformats.org/drawingml/2006/picture">
                  <pic:nvPicPr>
                    <pic:cNvPr id="1026" name="图片 3"/>
                    <pic:cNvPicPr/>
                  </pic:nvPicPr>
                  <pic:blipFill>
                    <a:blip r:embed="rId5" cstate="print"/>
                    <a:srcRect/>
                    <a:stretch>
                      <a:fillRect/>
                    </a:stretch>
                  </pic:blipFill>
                  <pic:spPr>
                    <a:xfrm>
                      <a:off x="0" y="0"/>
                      <a:ext cx="2850515" cy="3200400"/>
                    </a:xfrm>
                    <a:prstGeom prst="rect">
                      <a:avLst/>
                    </a:prstGeom>
                    <a:ln>
                      <a:noFill/>
                    </a:ln>
                  </pic:spPr>
                </pic:pic>
              </a:graphicData>
            </a:graphic>
          </wp:anchor>
        </w:drawing>
      </w:r>
      <w:r>
        <w:rPr>
          <w:rFonts w:hint="eastAsia" w:ascii="仿宋_GB2312" w:hAnsi="仿宋" w:eastAsia="仿宋_GB2312"/>
          <w:kern w:val="0"/>
          <w:sz w:val="28"/>
          <w:szCs w:val="30"/>
        </w:rPr>
        <w:t>（二）竞赛流程</w:t>
      </w:r>
      <w:bookmarkEnd w:id="1"/>
    </w:p>
    <w:p>
      <w:pPr>
        <w:widowControl w:val="0"/>
        <w:spacing w:line="500" w:lineRule="exact"/>
        <w:ind w:firstLine="561"/>
        <w:outlineLvl w:val="0"/>
        <w:rPr>
          <w:rFonts w:ascii="仿宋_GB2312" w:hAnsi="仿宋" w:eastAsia="仿宋_GB2312" w:cs="仿宋"/>
          <w:b/>
          <w:bCs/>
          <w:sz w:val="28"/>
          <w:szCs w:val="28"/>
        </w:rPr>
      </w:pPr>
      <w:r>
        <w:rPr>
          <w:rFonts w:hint="eastAsia" w:ascii="仿宋_GB2312" w:hAnsi="仿宋" w:eastAsia="仿宋_GB2312" w:cs="仿宋"/>
          <w:b/>
          <w:bCs/>
          <w:sz w:val="28"/>
          <w:szCs w:val="28"/>
          <w:lang w:val="en-US" w:eastAsia="zh-CN"/>
        </w:rPr>
        <w:t>七</w:t>
      </w:r>
      <w:r>
        <w:rPr>
          <w:rFonts w:hint="eastAsia" w:ascii="仿宋_GB2312" w:hAnsi="仿宋" w:eastAsia="仿宋_GB2312" w:cs="仿宋"/>
          <w:b/>
          <w:bCs/>
          <w:sz w:val="28"/>
          <w:szCs w:val="28"/>
        </w:rPr>
        <w:t>、竞赛规则</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1.竞赛工位通过抽签决定。</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2.竞赛所需的硬件设备、系统软件和辅助工具由赛项组委会统一准备，参赛选手不得自带硬件设备、软件、移动存储、辅助工具、移动通信等进入竞赛现场。</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3.严禁参赛选手、赛项裁判、工作人员私自携带通讯、摄录设备进入比赛场地。</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4.参赛队自行决定选手分工、工作程序和时间安排。</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5.所有参赛选手都必须携带参赛证件进行检录。参赛证件包含身份证、学生证、参赛证。</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6.参赛队在赛前10分钟进入竞赛工位并领取竞赛任务，竞赛正式开始后方可展开相关工作。参赛选手迟到超过竞赛时间一小时不得入场。</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7.竞赛过程中，选手须严格遵守操作规程，确保人身及设备安全，并接受裁判员的监督和警示。如遇到设备或软件等故障，参赛选手应当举手示意；现场裁判应及时予以解决。如确因计算机软件或硬件故障，致使操作无法继续的，由现场裁判协同技术支持人员共同解决。</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8.若因选手因素造成设备故障或损坏，无法继续竞赛的，由现场裁判报告裁判长。裁判长有权决定中止该队竞赛；若因非参赛选手个人因素造成设备故障，由裁判长视具体情况做出裁决。</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9.竞赛结束或提前完成后，参赛队要确认已成功提交所有竞赛文档，由参赛队队长签字（签工位号）确认，参赛队在确认后不得再进行任何操作，经现场裁判确认后方可离开赛场</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10.成绩评定评分方法分为现场评分和结果评分，经裁判长、监督人员签字确认后，由大赛组委会公示后公布。任何组织和个人，不得擅自对大赛成绩进行涂改、伪造或用于欺诈等违法犯罪活动。</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11.比赛期间，不安排指导教师进行现场指导和现场观摩。</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12.其它未尽事宜，将在赛前向各领队做详细说明。</w:t>
      </w:r>
    </w:p>
    <w:p>
      <w:pPr>
        <w:widowControl w:val="0"/>
        <w:spacing w:line="500" w:lineRule="exact"/>
        <w:ind w:firstLine="561"/>
        <w:outlineLvl w:val="0"/>
        <w:rPr>
          <w:rFonts w:hint="eastAsia" w:ascii="仿宋_GB2312" w:hAnsi="仿宋" w:eastAsia="仿宋_GB2312" w:cs="仿宋"/>
          <w:b/>
          <w:bCs/>
          <w:sz w:val="28"/>
          <w:szCs w:val="28"/>
          <w:lang w:val="en-US" w:eastAsia="zh-CN"/>
        </w:rPr>
      </w:pPr>
      <w:r>
        <w:rPr>
          <w:rFonts w:hint="eastAsia" w:ascii="仿宋_GB2312" w:hAnsi="仿宋" w:eastAsia="仿宋_GB2312" w:cs="仿宋"/>
          <w:b/>
          <w:bCs/>
          <w:sz w:val="28"/>
          <w:szCs w:val="28"/>
          <w:lang w:val="en-US" w:eastAsia="zh-CN"/>
        </w:rPr>
        <w:t>八、竞赛环境</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 xml:space="preserve">1.竞赛场地。竞赛场地分为：竞赛现场、裁判员休息区、指导老师休息区、服务区。其中，竞赛现场又划分为：检录区、场内竞赛区、技术支持区。以上区域应保证良好的采光、照明和通风； </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2.竞赛设备。场内竞赛区按照参赛队数量准备比赛所需的软硬件平台，为参赛队提供统一竞赛设备和备用设备。选手无需自带任何工具及附件。</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3.竞赛工位。竞赛现场各个工作区配备单相220V/3A以上交流电源。每个比赛工位上标明编号。</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4.技术支持区。为技术支持人员提供固定工位、电源保障。</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5.服务区。提供医疗等服务保障。</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6.竞赛场地应符合消防安全规定，应急照明设施状态合格，赛场明显位置张贴紧急疏散图，赛场出入口专人负责。现场临时用电满足《施工现场临时用电安全技术规范》JGJ46-2005的要求。</w:t>
      </w:r>
    </w:p>
    <w:p>
      <w:pPr>
        <w:widowControl w:val="0"/>
        <w:spacing w:line="500" w:lineRule="exact"/>
        <w:ind w:firstLine="561"/>
        <w:outlineLvl w:val="0"/>
        <w:rPr>
          <w:rFonts w:hint="eastAsia" w:ascii="仿宋_GB2312" w:hAnsi="仿宋" w:eastAsia="仿宋_GB2312" w:cs="仿宋"/>
          <w:b/>
          <w:bCs/>
          <w:sz w:val="28"/>
          <w:szCs w:val="28"/>
          <w:lang w:val="en-US" w:eastAsia="zh-CN"/>
        </w:rPr>
      </w:pPr>
      <w:r>
        <w:rPr>
          <w:rFonts w:hint="eastAsia" w:ascii="仿宋_GB2312" w:hAnsi="仿宋" w:eastAsia="仿宋_GB2312" w:cs="仿宋"/>
          <w:b/>
          <w:bCs/>
          <w:sz w:val="28"/>
          <w:szCs w:val="28"/>
          <w:lang w:val="en-US" w:eastAsia="zh-CN"/>
        </w:rPr>
        <w:t>九、技术规范</w:t>
      </w:r>
    </w:p>
    <w:p>
      <w:pPr>
        <w:widowControl w:val="0"/>
        <w:adjustRightInd w:val="0"/>
        <w:snapToGrid w:val="0"/>
        <w:spacing w:line="500" w:lineRule="exact"/>
        <w:ind w:firstLine="560" w:firstLineChars="200"/>
        <w:rPr>
          <w:rFonts w:ascii="仿宋_GB2312" w:hAnsi="宋体" w:eastAsia="仿宋_GB2312"/>
          <w:sz w:val="28"/>
          <w:szCs w:val="28"/>
        </w:rPr>
      </w:pPr>
      <w:r>
        <w:rPr>
          <w:rFonts w:hint="eastAsia" w:ascii="仿宋_GB2312" w:hAnsi="宋体" w:eastAsia="仿宋_GB2312"/>
          <w:sz w:val="28"/>
          <w:szCs w:val="28"/>
        </w:rPr>
        <w:t>本赛项的技术规范将包括：相关专业的教育教学要求、行业、职业技术标准，以及根据高职目录修订后的大数据技术</w:t>
      </w:r>
      <w:r>
        <w:rPr>
          <w:rFonts w:ascii="仿宋_GB2312" w:hAnsi="宋体" w:eastAsia="仿宋_GB2312"/>
          <w:sz w:val="28"/>
          <w:szCs w:val="28"/>
        </w:rPr>
        <w:t>与应用</w:t>
      </w:r>
      <w:r>
        <w:rPr>
          <w:rFonts w:hint="eastAsia" w:ascii="仿宋_GB2312" w:hAnsi="宋体" w:eastAsia="仿宋_GB2312"/>
          <w:sz w:val="28"/>
          <w:szCs w:val="28"/>
        </w:rPr>
        <w:t>相关专业人才培养标准和规范，适时地修订本赛项遵循的技术规范。</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（一）基础标准</w:t>
      </w:r>
    </w:p>
    <w:tbl>
      <w:tblPr>
        <w:tblStyle w:val="6"/>
        <w:tblW w:w="83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2408"/>
        <w:gridCol w:w="5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Ex>
        <w:trPr>
          <w:trHeight w:val="495" w:hRule="atLeast"/>
          <w:jc w:val="center"/>
        </w:trPr>
        <w:tc>
          <w:tcPr>
            <w:tcW w:w="2408" w:type="dxa"/>
            <w:tcBorders>
              <w:top w:val="single" w:color="auto" w:sz="4" w:space="0"/>
              <w:left w:val="single" w:color="auto" w:sz="4" w:space="0"/>
              <w:bottom w:val="single" w:color="auto" w:sz="4" w:space="0"/>
              <w:right w:val="single" w:color="auto" w:sz="4" w:space="0"/>
            </w:tcBorders>
            <w:shd w:val="clear" w:color="auto" w:fill="D9D9D9"/>
            <w:vAlign w:val="center"/>
          </w:tcPr>
          <w:p>
            <w:pPr>
              <w:adjustRightInd w:val="0"/>
              <w:snapToGrid w:val="0"/>
              <w:jc w:val="center"/>
              <w:rPr>
                <w:rFonts w:ascii="仿宋_GB2312" w:hAnsi="宋体" w:eastAsia="仿宋_GB2312" w:cs="仿宋_GB2312"/>
                <w:b/>
              </w:rPr>
            </w:pPr>
            <w:r>
              <w:rPr>
                <w:rFonts w:hint="eastAsia" w:ascii="仿宋_GB2312" w:hAnsi="宋体" w:eastAsia="仿宋_GB2312" w:cs="仿宋_GB2312"/>
                <w:b/>
              </w:rPr>
              <w:t>标 准</w:t>
            </w:r>
          </w:p>
        </w:tc>
        <w:tc>
          <w:tcPr>
            <w:tcW w:w="5956" w:type="dxa"/>
            <w:tcBorders>
              <w:top w:val="single" w:color="auto" w:sz="4" w:space="0"/>
              <w:left w:val="single" w:color="auto" w:sz="4" w:space="0"/>
              <w:bottom w:val="single" w:color="auto" w:sz="4" w:space="0"/>
              <w:right w:val="single" w:color="auto" w:sz="4" w:space="0"/>
            </w:tcBorders>
            <w:shd w:val="clear" w:color="auto" w:fill="D9D9D9"/>
            <w:vAlign w:val="center"/>
          </w:tcPr>
          <w:p>
            <w:pPr>
              <w:adjustRightInd w:val="0"/>
              <w:snapToGrid w:val="0"/>
              <w:jc w:val="center"/>
              <w:rPr>
                <w:rFonts w:ascii="仿宋_GB2312" w:hAnsi="宋体" w:eastAsia="仿宋_GB2312" w:cs="仿宋_GB2312"/>
                <w:b/>
              </w:rPr>
            </w:pPr>
            <w:r>
              <w:rPr>
                <w:rFonts w:hint="eastAsia" w:ascii="仿宋_GB2312" w:hAnsi="宋体" w:eastAsia="仿宋_GB2312" w:cs="仿宋_GB2312"/>
                <w:b/>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0" w:hRule="atLeast"/>
          <w:jc w:val="center"/>
        </w:trPr>
        <w:tc>
          <w:tcPr>
            <w:tcW w:w="2408"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rPr>
                <w:rFonts w:ascii="仿宋_GB2312" w:hAnsi="宋体" w:eastAsia="仿宋_GB2312" w:cs="仿宋_GB2312"/>
              </w:rPr>
            </w:pPr>
            <w:r>
              <w:rPr>
                <w:rFonts w:hint="eastAsia" w:ascii="仿宋_GB2312" w:hAnsi="宋体" w:eastAsia="仿宋_GB2312" w:cs="仿宋_GB2312"/>
              </w:rPr>
              <w:t>GB/T 11457-2006</w:t>
            </w:r>
          </w:p>
        </w:tc>
        <w:tc>
          <w:tcPr>
            <w:tcW w:w="5956"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rPr>
                <w:rFonts w:ascii="仿宋_GB2312" w:hAnsi="宋体" w:eastAsia="仿宋_GB2312" w:cs="仿宋_GB2312"/>
              </w:rPr>
            </w:pPr>
            <w:r>
              <w:rPr>
                <w:rFonts w:hint="eastAsia" w:ascii="仿宋_GB2312" w:hAnsi="宋体" w:eastAsia="仿宋_GB2312" w:cs="仿宋_GB2312"/>
              </w:rPr>
              <w:t xml:space="preserve">信息技术、软件工程术语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0" w:hRule="atLeast"/>
          <w:jc w:val="center"/>
        </w:trPr>
        <w:tc>
          <w:tcPr>
            <w:tcW w:w="2408"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rPr>
                <w:rFonts w:ascii="仿宋_GB2312" w:hAnsi="宋体" w:eastAsia="仿宋_GB2312" w:cs="仿宋_GB2312"/>
              </w:rPr>
            </w:pPr>
            <w:r>
              <w:rPr>
                <w:rFonts w:hint="eastAsia" w:ascii="仿宋_GB2312" w:hAnsi="宋体" w:eastAsia="仿宋_GB2312" w:cs="仿宋_GB2312"/>
              </w:rPr>
              <w:t>GB8566-88</w:t>
            </w:r>
          </w:p>
        </w:tc>
        <w:tc>
          <w:tcPr>
            <w:tcW w:w="5956"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rPr>
                <w:rFonts w:ascii="仿宋_GB2312" w:hAnsi="宋体" w:eastAsia="仿宋_GB2312" w:cs="仿宋_GB2312"/>
              </w:rPr>
            </w:pPr>
            <w:r>
              <w:rPr>
                <w:rFonts w:hint="eastAsia" w:ascii="仿宋_GB2312" w:hAnsi="宋体" w:eastAsia="仿宋_GB2312" w:cs="仿宋_GB2312"/>
              </w:rPr>
              <w:t>计算机软件开发规范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0" w:hRule="atLeast"/>
          <w:jc w:val="center"/>
        </w:trPr>
        <w:tc>
          <w:tcPr>
            <w:tcW w:w="2408"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rPr>
                <w:rFonts w:ascii="仿宋_GB2312" w:hAnsi="宋体" w:eastAsia="仿宋_GB2312" w:cs="仿宋_GB2312"/>
              </w:rPr>
            </w:pPr>
            <w:r>
              <w:rPr>
                <w:rFonts w:hint="eastAsia" w:ascii="仿宋_GB2312" w:hAnsi="宋体" w:eastAsia="仿宋_GB2312" w:cs="仿宋_GB2312"/>
              </w:rPr>
              <w:t>GB/T 12991-2008</w:t>
            </w:r>
          </w:p>
        </w:tc>
        <w:tc>
          <w:tcPr>
            <w:tcW w:w="5956"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rPr>
                <w:rFonts w:ascii="仿宋_GB2312" w:hAnsi="宋体" w:eastAsia="仿宋_GB2312" w:cs="仿宋_GB2312"/>
              </w:rPr>
            </w:pPr>
            <w:r>
              <w:rPr>
                <w:rFonts w:hint="eastAsia" w:ascii="仿宋_GB2312" w:hAnsi="宋体" w:eastAsia="仿宋_GB2312" w:cs="仿宋_GB2312"/>
              </w:rPr>
              <w:t>信息技术数据库语言SQL第1部分：框架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0" w:hRule="atLeast"/>
          <w:jc w:val="center"/>
        </w:trPr>
        <w:tc>
          <w:tcPr>
            <w:tcW w:w="2408"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rPr>
                <w:rFonts w:ascii="仿宋_GB2312" w:hAnsi="宋体" w:eastAsia="仿宋_GB2312" w:cs="仿宋_GB2312"/>
              </w:rPr>
            </w:pPr>
            <w:r>
              <w:rPr>
                <w:rFonts w:hint="eastAsia" w:ascii="仿宋_GB2312" w:hAnsi="宋体" w:eastAsia="仿宋_GB2312" w:cs="仿宋_GB2312"/>
              </w:rPr>
              <w:t>GB/T 21025-2007</w:t>
            </w:r>
          </w:p>
        </w:tc>
        <w:tc>
          <w:tcPr>
            <w:tcW w:w="5956"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rPr>
                <w:rFonts w:ascii="仿宋_GB2312" w:hAnsi="宋体" w:eastAsia="仿宋_GB2312" w:cs="仿宋_GB2312"/>
              </w:rPr>
            </w:pPr>
            <w:r>
              <w:rPr>
                <w:rFonts w:hint="eastAsia" w:ascii="仿宋_GB2312" w:hAnsi="宋体" w:eastAsia="仿宋_GB2312" w:cs="仿宋_GB2312"/>
              </w:rPr>
              <w:t>XML使用指南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0" w:hRule="atLeast"/>
          <w:jc w:val="center"/>
        </w:trPr>
        <w:tc>
          <w:tcPr>
            <w:tcW w:w="2408"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rPr>
                <w:rFonts w:ascii="仿宋_GB2312" w:hAnsi="宋体" w:eastAsia="仿宋_GB2312" w:cs="仿宋_GB2312"/>
              </w:rPr>
            </w:pPr>
            <w:r>
              <w:rPr>
                <w:rFonts w:hint="eastAsia" w:ascii="仿宋_GB2312" w:hAnsi="宋体" w:eastAsia="仿宋_GB2312" w:cs="仿宋_GB2312"/>
              </w:rPr>
              <w:t>GB/T 20009-2005</w:t>
            </w:r>
          </w:p>
        </w:tc>
        <w:tc>
          <w:tcPr>
            <w:tcW w:w="5956"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rPr>
                <w:rFonts w:ascii="仿宋_GB2312" w:hAnsi="宋体" w:eastAsia="仿宋_GB2312" w:cs="仿宋_GB2312"/>
              </w:rPr>
            </w:pPr>
            <w:r>
              <w:rPr>
                <w:rFonts w:hint="eastAsia" w:ascii="仿宋_GB2312" w:hAnsi="宋体" w:eastAsia="仿宋_GB2312" w:cs="仿宋_GB2312"/>
              </w:rPr>
              <w:t>信息安全技术数据库管理系统安全评估准则</w:t>
            </w:r>
            <w:r>
              <w:rPr>
                <w:rFonts w:hint="eastAsia" w:ascii="仿宋_GB2312" w:hAnsi="宋体" w:eastAsia="仿宋_GB2312" w:cs="宋体"/>
              </w:rPr>
              <w:t> </w:t>
            </w:r>
            <w:r>
              <w:rPr>
                <w:rFonts w:hint="eastAsia" w:ascii="仿宋_GB2312" w:hAnsi="宋体" w:eastAsia="仿宋_GB2312" w:cs="仿宋_GB2312"/>
              </w:rPr>
              <w:t>已发布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0" w:hRule="atLeast"/>
          <w:jc w:val="center"/>
        </w:trPr>
        <w:tc>
          <w:tcPr>
            <w:tcW w:w="2408"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rPr>
                <w:rFonts w:ascii="仿宋_GB2312" w:hAnsi="宋体" w:eastAsia="仿宋_GB2312" w:cs="仿宋_GB2312"/>
              </w:rPr>
            </w:pPr>
            <w:r>
              <w:rPr>
                <w:rFonts w:hint="eastAsia" w:ascii="仿宋_GB2312" w:hAnsi="宋体" w:eastAsia="仿宋_GB2312" w:cs="仿宋_GB2312"/>
              </w:rPr>
              <w:t>GB/T 20273-2006</w:t>
            </w:r>
          </w:p>
        </w:tc>
        <w:tc>
          <w:tcPr>
            <w:tcW w:w="5956"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rPr>
                <w:rFonts w:ascii="仿宋_GB2312" w:hAnsi="宋体" w:eastAsia="仿宋_GB2312" w:cs="仿宋_GB2312"/>
              </w:rPr>
            </w:pPr>
            <w:r>
              <w:rPr>
                <w:rFonts w:hint="eastAsia" w:ascii="仿宋_GB2312" w:hAnsi="宋体" w:eastAsia="仿宋_GB2312" w:cs="仿宋_GB2312"/>
              </w:rPr>
              <w:t>信息安全技术数据库管理系统安全技术要求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0" w:hRule="atLeast"/>
          <w:jc w:val="center"/>
        </w:trPr>
        <w:tc>
          <w:tcPr>
            <w:tcW w:w="2408"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rPr>
                <w:rFonts w:ascii="仿宋_GB2312" w:hAnsi="宋体" w:eastAsia="仿宋_GB2312" w:cs="仿宋_GB2312"/>
              </w:rPr>
            </w:pPr>
            <w:r>
              <w:rPr>
                <w:rFonts w:hint="eastAsia" w:ascii="仿宋_GB2312" w:hAnsi="宋体" w:eastAsia="仿宋_GB2312" w:cs="仿宋_GB2312"/>
              </w:rPr>
              <w:t>20100383-T-469</w:t>
            </w:r>
          </w:p>
        </w:tc>
        <w:tc>
          <w:tcPr>
            <w:tcW w:w="5956"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rPr>
                <w:rFonts w:ascii="仿宋_GB2312" w:hAnsi="宋体" w:eastAsia="仿宋_GB2312" w:cs="仿宋_GB2312"/>
              </w:rPr>
            </w:pPr>
            <w:r>
              <w:rPr>
                <w:rFonts w:hint="eastAsia" w:ascii="仿宋_GB2312" w:hAnsi="宋体" w:eastAsia="仿宋_GB2312" w:cs="仿宋_GB2312"/>
              </w:rPr>
              <w:t>信息技术安全技术信息安全管理体系实施指南</w:t>
            </w:r>
          </w:p>
        </w:tc>
      </w:tr>
    </w:tbl>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（二）软件开发标准</w:t>
      </w:r>
    </w:p>
    <w:tbl>
      <w:tblPr>
        <w:tblStyle w:val="6"/>
        <w:tblW w:w="83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2408"/>
        <w:gridCol w:w="5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Ex>
        <w:trPr>
          <w:trHeight w:val="495" w:hRule="atLeast"/>
          <w:jc w:val="center"/>
        </w:trPr>
        <w:tc>
          <w:tcPr>
            <w:tcW w:w="2408" w:type="dxa"/>
            <w:tcBorders>
              <w:top w:val="single" w:color="auto" w:sz="4" w:space="0"/>
              <w:left w:val="single" w:color="auto" w:sz="4" w:space="0"/>
              <w:bottom w:val="single" w:color="auto" w:sz="4" w:space="0"/>
              <w:right w:val="single" w:color="auto" w:sz="4" w:space="0"/>
            </w:tcBorders>
            <w:shd w:val="clear" w:color="auto" w:fill="D9D9D9"/>
            <w:vAlign w:val="center"/>
          </w:tcPr>
          <w:p>
            <w:pPr>
              <w:adjustRightInd w:val="0"/>
              <w:snapToGrid w:val="0"/>
              <w:jc w:val="center"/>
              <w:rPr>
                <w:rFonts w:ascii="仿宋_GB2312" w:hAnsi="宋体" w:eastAsia="仿宋_GB2312" w:cs="仿宋_GB2312"/>
                <w:b/>
              </w:rPr>
            </w:pPr>
            <w:r>
              <w:rPr>
                <w:rFonts w:hint="eastAsia" w:ascii="仿宋_GB2312" w:hAnsi="宋体" w:eastAsia="仿宋_GB2312" w:cs="仿宋_GB2312"/>
                <w:b/>
              </w:rPr>
              <w:t>标 准</w:t>
            </w:r>
          </w:p>
        </w:tc>
        <w:tc>
          <w:tcPr>
            <w:tcW w:w="5956" w:type="dxa"/>
            <w:tcBorders>
              <w:top w:val="single" w:color="auto" w:sz="4" w:space="0"/>
              <w:left w:val="single" w:color="auto" w:sz="4" w:space="0"/>
              <w:bottom w:val="single" w:color="auto" w:sz="4" w:space="0"/>
              <w:right w:val="single" w:color="auto" w:sz="4" w:space="0"/>
            </w:tcBorders>
            <w:shd w:val="clear" w:color="auto" w:fill="D9D9D9"/>
            <w:vAlign w:val="center"/>
          </w:tcPr>
          <w:p>
            <w:pPr>
              <w:adjustRightInd w:val="0"/>
              <w:snapToGrid w:val="0"/>
              <w:jc w:val="center"/>
              <w:rPr>
                <w:rFonts w:ascii="仿宋_GB2312" w:hAnsi="宋体" w:eastAsia="仿宋_GB2312" w:cs="仿宋_GB2312"/>
                <w:b/>
              </w:rPr>
            </w:pPr>
            <w:r>
              <w:rPr>
                <w:rFonts w:hint="eastAsia" w:ascii="仿宋_GB2312" w:hAnsi="宋体" w:eastAsia="仿宋_GB2312" w:cs="仿宋_GB2312"/>
                <w:b/>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0" w:hRule="atLeast"/>
          <w:jc w:val="center"/>
        </w:trPr>
        <w:tc>
          <w:tcPr>
            <w:tcW w:w="2408"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rPr>
                <w:rFonts w:ascii="仿宋_GB2312" w:hAnsi="宋体" w:eastAsia="仿宋_GB2312" w:cs="仿宋_GB2312"/>
              </w:rPr>
            </w:pPr>
            <w:r>
              <w:rPr>
                <w:rFonts w:hint="eastAsia" w:ascii="仿宋_GB2312" w:hAnsi="宋体" w:eastAsia="仿宋_GB2312" w:cs="仿宋_GB2312"/>
              </w:rPr>
              <w:t>GB/T 8566 -2001</w:t>
            </w:r>
          </w:p>
        </w:tc>
        <w:tc>
          <w:tcPr>
            <w:tcW w:w="5956"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rPr>
                <w:rFonts w:ascii="仿宋_GB2312" w:hAnsi="宋体" w:eastAsia="仿宋_GB2312" w:cs="仿宋_GB2312"/>
              </w:rPr>
            </w:pPr>
            <w:r>
              <w:rPr>
                <w:rFonts w:hint="eastAsia" w:ascii="仿宋_GB2312" w:hAnsi="宋体" w:eastAsia="仿宋_GB2312" w:cs="仿宋_GB2312"/>
              </w:rPr>
              <w:t xml:space="preserve">信息技术 软件生存周期过程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0" w:hRule="atLeast"/>
          <w:jc w:val="center"/>
        </w:trPr>
        <w:tc>
          <w:tcPr>
            <w:tcW w:w="2408"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rPr>
                <w:rFonts w:ascii="仿宋_GB2312" w:hAnsi="宋体" w:eastAsia="仿宋_GB2312" w:cs="仿宋_GB2312"/>
              </w:rPr>
            </w:pPr>
            <w:r>
              <w:rPr>
                <w:rFonts w:hint="eastAsia" w:ascii="仿宋_GB2312" w:hAnsi="宋体" w:eastAsia="仿宋_GB2312" w:cs="仿宋_GB2312"/>
              </w:rPr>
              <w:t>GB/T 15853 -1995</w:t>
            </w:r>
          </w:p>
        </w:tc>
        <w:tc>
          <w:tcPr>
            <w:tcW w:w="5956"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rPr>
                <w:rFonts w:ascii="仿宋_GB2312" w:hAnsi="宋体" w:eastAsia="仿宋_GB2312" w:cs="仿宋_GB2312"/>
              </w:rPr>
            </w:pPr>
            <w:r>
              <w:rPr>
                <w:rFonts w:hint="eastAsia" w:ascii="仿宋_GB2312" w:hAnsi="宋体" w:eastAsia="仿宋_GB2312" w:cs="仿宋_GB2312"/>
              </w:rPr>
              <w:t xml:space="preserve">软件支持环境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0" w:hRule="atLeast"/>
          <w:jc w:val="center"/>
        </w:trPr>
        <w:tc>
          <w:tcPr>
            <w:tcW w:w="2408"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rPr>
                <w:rFonts w:ascii="仿宋_GB2312" w:hAnsi="宋体" w:eastAsia="仿宋_GB2312" w:cs="仿宋_GB2312"/>
              </w:rPr>
            </w:pPr>
            <w:r>
              <w:rPr>
                <w:rFonts w:hint="eastAsia" w:ascii="仿宋_GB2312" w:hAnsi="宋体" w:eastAsia="仿宋_GB2312" w:cs="仿宋_GB2312"/>
              </w:rPr>
              <w:t>GB/T 14079 -1993</w:t>
            </w:r>
          </w:p>
        </w:tc>
        <w:tc>
          <w:tcPr>
            <w:tcW w:w="5956"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rPr>
                <w:rFonts w:ascii="仿宋_GB2312" w:hAnsi="宋体" w:eastAsia="仿宋_GB2312" w:cs="仿宋_GB2312"/>
              </w:rPr>
            </w:pPr>
            <w:r>
              <w:rPr>
                <w:rFonts w:hint="eastAsia" w:ascii="仿宋_GB2312" w:hAnsi="宋体" w:eastAsia="仿宋_GB2312" w:cs="仿宋_GB2312"/>
              </w:rPr>
              <w:t>软件维护指南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0" w:hRule="atLeast"/>
          <w:jc w:val="center"/>
        </w:trPr>
        <w:tc>
          <w:tcPr>
            <w:tcW w:w="2408"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rPr>
                <w:rFonts w:ascii="仿宋_GB2312" w:hAnsi="宋体" w:eastAsia="仿宋_GB2312" w:cs="仿宋_GB2312"/>
              </w:rPr>
            </w:pPr>
            <w:r>
              <w:rPr>
                <w:rFonts w:hint="eastAsia" w:ascii="仿宋_GB2312" w:hAnsi="宋体" w:eastAsia="仿宋_GB2312" w:cs="仿宋_GB2312"/>
              </w:rPr>
              <w:t>GB/T 17544-1998</w:t>
            </w:r>
          </w:p>
        </w:tc>
        <w:tc>
          <w:tcPr>
            <w:tcW w:w="5956"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rPr>
                <w:rFonts w:ascii="仿宋_GB2312" w:hAnsi="宋体" w:eastAsia="仿宋_GB2312" w:cs="仿宋_GB2312"/>
              </w:rPr>
            </w:pPr>
            <w:r>
              <w:rPr>
                <w:rFonts w:hint="eastAsia" w:ascii="仿宋_GB2312" w:hAnsi="宋体" w:eastAsia="仿宋_GB2312" w:cs="仿宋_GB2312"/>
              </w:rPr>
              <w:t>信息技术 软件包 质量要求和测试</w:t>
            </w:r>
          </w:p>
        </w:tc>
      </w:tr>
    </w:tbl>
    <w:p>
      <w:pPr>
        <w:widowControl w:val="0"/>
        <w:spacing w:line="500" w:lineRule="exact"/>
        <w:ind w:firstLine="561"/>
        <w:outlineLvl w:val="0"/>
        <w:rPr>
          <w:rFonts w:hint="eastAsia" w:ascii="仿宋_GB2312" w:hAnsi="仿宋" w:eastAsia="仿宋_GB2312" w:cs="仿宋"/>
          <w:b/>
          <w:bCs/>
          <w:sz w:val="28"/>
          <w:szCs w:val="28"/>
          <w:lang w:val="en-US" w:eastAsia="zh-CN"/>
        </w:rPr>
      </w:pPr>
      <w:r>
        <w:rPr>
          <w:rFonts w:hint="eastAsia" w:ascii="仿宋_GB2312" w:hAnsi="仿宋" w:eastAsia="仿宋_GB2312" w:cs="仿宋"/>
          <w:b/>
          <w:bCs/>
          <w:sz w:val="28"/>
          <w:szCs w:val="28"/>
          <w:lang w:val="en-US" w:eastAsia="zh-CN"/>
        </w:rPr>
        <w:t>十、技术平台</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（一）竞赛设备</w:t>
      </w:r>
    </w:p>
    <w:tbl>
      <w:tblPr>
        <w:tblStyle w:val="6"/>
        <w:tblW w:w="84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8"/>
        <w:gridCol w:w="2488"/>
        <w:gridCol w:w="2127"/>
        <w:gridCol w:w="25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308" w:type="dxa"/>
            <w:shd w:val="clear" w:color="auto" w:fill="D9D9D9"/>
            <w:vAlign w:val="center"/>
          </w:tcPr>
          <w:p>
            <w:pPr>
              <w:adjustRightInd w:val="0"/>
              <w:snapToGrid w:val="0"/>
              <w:jc w:val="center"/>
              <w:rPr>
                <w:rFonts w:ascii="仿宋_GB2312" w:hAnsi="宋体" w:eastAsia="仿宋_GB2312" w:cs="仿宋_GB2312"/>
                <w:b/>
              </w:rPr>
            </w:pPr>
            <w:r>
              <w:rPr>
                <w:rFonts w:hint="eastAsia" w:ascii="仿宋_GB2312" w:hAnsi="宋体" w:eastAsia="仿宋_GB2312" w:cs="仿宋_GB2312"/>
                <w:b/>
              </w:rPr>
              <w:t>设备类别</w:t>
            </w:r>
          </w:p>
        </w:tc>
        <w:tc>
          <w:tcPr>
            <w:tcW w:w="2488" w:type="dxa"/>
            <w:shd w:val="clear" w:color="auto" w:fill="D9D9D9"/>
            <w:vAlign w:val="center"/>
          </w:tcPr>
          <w:p>
            <w:pPr>
              <w:adjustRightInd w:val="0"/>
              <w:snapToGrid w:val="0"/>
              <w:jc w:val="center"/>
              <w:rPr>
                <w:rFonts w:ascii="仿宋_GB2312" w:hAnsi="宋体" w:eastAsia="仿宋_GB2312"/>
                <w:b/>
              </w:rPr>
            </w:pPr>
            <w:r>
              <w:rPr>
                <w:rFonts w:hint="eastAsia" w:ascii="仿宋_GB2312" w:hAnsi="宋体" w:eastAsia="仿宋_GB2312"/>
                <w:b/>
              </w:rPr>
              <w:t>数量</w:t>
            </w:r>
          </w:p>
        </w:tc>
        <w:tc>
          <w:tcPr>
            <w:tcW w:w="2127" w:type="dxa"/>
            <w:shd w:val="clear" w:color="auto" w:fill="D9D9D9"/>
            <w:vAlign w:val="center"/>
          </w:tcPr>
          <w:p>
            <w:pPr>
              <w:adjustRightInd w:val="0"/>
              <w:snapToGrid w:val="0"/>
              <w:jc w:val="center"/>
              <w:rPr>
                <w:rFonts w:ascii="仿宋_GB2312" w:hAnsi="宋体" w:eastAsia="仿宋_GB2312"/>
                <w:b/>
              </w:rPr>
            </w:pPr>
            <w:r>
              <w:rPr>
                <w:rFonts w:hint="eastAsia" w:ascii="仿宋_GB2312" w:hAnsi="宋体" w:eastAsia="仿宋_GB2312"/>
                <w:b/>
              </w:rPr>
              <w:t>设备用途</w:t>
            </w:r>
          </w:p>
        </w:tc>
        <w:tc>
          <w:tcPr>
            <w:tcW w:w="2556" w:type="dxa"/>
            <w:shd w:val="clear" w:color="auto" w:fill="D9D9D9"/>
            <w:vAlign w:val="center"/>
          </w:tcPr>
          <w:p>
            <w:pPr>
              <w:adjustRightInd w:val="0"/>
              <w:snapToGrid w:val="0"/>
              <w:jc w:val="center"/>
              <w:rPr>
                <w:rFonts w:ascii="仿宋_GB2312" w:hAnsi="宋体" w:eastAsia="仿宋_GB2312"/>
                <w:b/>
              </w:rPr>
            </w:pPr>
            <w:r>
              <w:rPr>
                <w:rFonts w:hint="eastAsia" w:ascii="仿宋_GB2312" w:hAnsi="宋体" w:eastAsia="仿宋_GB2312"/>
                <w:b/>
              </w:rPr>
              <w:t>基本配置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8" w:hRule="atLeast"/>
        </w:trPr>
        <w:tc>
          <w:tcPr>
            <w:tcW w:w="1308" w:type="dxa"/>
            <w:vAlign w:val="center"/>
          </w:tcPr>
          <w:p>
            <w:pPr>
              <w:adjustRightInd w:val="0"/>
              <w:snapToGrid w:val="0"/>
              <w:jc w:val="center"/>
              <w:rPr>
                <w:rFonts w:ascii="仿宋_GB2312" w:hAnsi="宋体" w:eastAsia="仿宋_GB2312"/>
              </w:rPr>
            </w:pPr>
            <w:r>
              <w:rPr>
                <w:rFonts w:hint="eastAsia" w:ascii="仿宋_GB2312" w:hAnsi="宋体" w:eastAsia="仿宋_GB2312"/>
              </w:rPr>
              <w:t>竞赛服务器</w:t>
            </w:r>
          </w:p>
        </w:tc>
        <w:tc>
          <w:tcPr>
            <w:tcW w:w="2488" w:type="dxa"/>
            <w:vAlign w:val="center"/>
          </w:tcPr>
          <w:p>
            <w:pPr>
              <w:adjustRightInd w:val="0"/>
              <w:snapToGrid w:val="0"/>
              <w:rPr>
                <w:rFonts w:ascii="仿宋_GB2312" w:hAnsi="宋体" w:eastAsia="仿宋_GB2312"/>
              </w:rPr>
            </w:pPr>
            <w:r>
              <w:rPr>
                <w:rFonts w:hint="eastAsia" w:ascii="仿宋_GB2312" w:hAnsi="宋体" w:eastAsia="仿宋_GB2312"/>
              </w:rPr>
              <w:t>每支参赛队伍1台。</w:t>
            </w:r>
          </w:p>
          <w:p>
            <w:pPr>
              <w:adjustRightInd w:val="0"/>
              <w:snapToGrid w:val="0"/>
              <w:rPr>
                <w:rFonts w:ascii="仿宋_GB2312" w:hAnsi="宋体" w:eastAsia="仿宋_GB2312"/>
              </w:rPr>
            </w:pPr>
            <w:r>
              <w:rPr>
                <w:rFonts w:hint="eastAsia" w:ascii="仿宋_GB2312" w:hAnsi="宋体" w:eastAsia="仿宋_GB2312"/>
              </w:rPr>
              <w:t>根据参赛团队数量，配备10%的备份机器。</w:t>
            </w:r>
          </w:p>
        </w:tc>
        <w:tc>
          <w:tcPr>
            <w:tcW w:w="2127" w:type="dxa"/>
            <w:vAlign w:val="center"/>
          </w:tcPr>
          <w:p>
            <w:pPr>
              <w:adjustRightInd w:val="0"/>
              <w:snapToGrid w:val="0"/>
              <w:rPr>
                <w:rFonts w:ascii="仿宋_GB2312" w:hAnsi="宋体" w:eastAsia="仿宋_GB2312"/>
              </w:rPr>
            </w:pPr>
            <w:r>
              <w:rPr>
                <w:rFonts w:hint="eastAsia" w:ascii="仿宋_GB2312" w:hAnsi="宋体" w:eastAsia="仿宋_GB2312"/>
              </w:rPr>
              <w:t>电子商务网站（数据采集源）部署</w:t>
            </w:r>
          </w:p>
        </w:tc>
        <w:tc>
          <w:tcPr>
            <w:tcW w:w="2556" w:type="dxa"/>
            <w:vAlign w:val="center"/>
          </w:tcPr>
          <w:p>
            <w:pPr>
              <w:adjustRightInd w:val="0"/>
              <w:snapToGrid w:val="0"/>
              <w:rPr>
                <w:rFonts w:ascii="仿宋_GB2312" w:hAnsi="宋体" w:eastAsia="仿宋_GB2312"/>
              </w:rPr>
            </w:pPr>
            <w:r>
              <w:rPr>
                <w:rFonts w:hint="eastAsia" w:ascii="仿宋_GB2312" w:hAnsi="宋体" w:eastAsia="仿宋_GB2312"/>
              </w:rPr>
              <w:t>性能相当于2.0GHZ处理器，8G以上内存，</w:t>
            </w:r>
            <w:r>
              <w:rPr>
                <w:rFonts w:ascii="仿宋_GB2312" w:hAnsi="宋体" w:eastAsia="仿宋_GB2312"/>
              </w:rPr>
              <w:t>1TB硬盘，</w:t>
            </w:r>
            <w:r>
              <w:rPr>
                <w:rFonts w:hint="eastAsia" w:ascii="仿宋_GB2312" w:hAnsi="宋体" w:eastAsia="仿宋_GB2312"/>
              </w:rPr>
              <w:t>显示器要求1024*768以上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1" w:hRule="atLeast"/>
        </w:trPr>
        <w:tc>
          <w:tcPr>
            <w:tcW w:w="1308" w:type="dxa"/>
            <w:tcBorders>
              <w:right w:val="single" w:color="auto" w:sz="4" w:space="0"/>
            </w:tcBorders>
            <w:vAlign w:val="center"/>
          </w:tcPr>
          <w:p>
            <w:pPr>
              <w:adjustRightInd w:val="0"/>
              <w:snapToGrid w:val="0"/>
              <w:jc w:val="center"/>
              <w:rPr>
                <w:rFonts w:ascii="仿宋_GB2312" w:hAnsi="宋体" w:eastAsia="仿宋_GB2312"/>
              </w:rPr>
            </w:pPr>
            <w:r>
              <w:rPr>
                <w:rFonts w:hint="eastAsia" w:ascii="仿宋_GB2312" w:hAnsi="宋体" w:eastAsia="仿宋_GB2312"/>
              </w:rPr>
              <w:t>客户端</w:t>
            </w:r>
          </w:p>
        </w:tc>
        <w:tc>
          <w:tcPr>
            <w:tcW w:w="2488" w:type="dxa"/>
            <w:tcBorders>
              <w:top w:val="single" w:color="auto" w:sz="4" w:space="0"/>
              <w:left w:val="single" w:color="auto" w:sz="4" w:space="0"/>
              <w:right w:val="single" w:color="auto" w:sz="4" w:space="0"/>
            </w:tcBorders>
            <w:vAlign w:val="center"/>
          </w:tcPr>
          <w:p>
            <w:pPr>
              <w:adjustRightInd w:val="0"/>
              <w:snapToGrid w:val="0"/>
              <w:rPr>
                <w:rFonts w:ascii="仿宋_GB2312" w:hAnsi="宋体" w:eastAsia="仿宋_GB2312"/>
              </w:rPr>
            </w:pPr>
            <w:r>
              <w:rPr>
                <w:rFonts w:hint="eastAsia" w:ascii="仿宋_GB2312" w:hAnsi="宋体" w:eastAsia="仿宋_GB2312"/>
              </w:rPr>
              <w:t>每支参赛队伍3台。</w:t>
            </w:r>
          </w:p>
          <w:p>
            <w:pPr>
              <w:adjustRightInd w:val="0"/>
              <w:snapToGrid w:val="0"/>
              <w:rPr>
                <w:rFonts w:ascii="仿宋_GB2312" w:hAnsi="宋体" w:eastAsia="仿宋_GB2312"/>
              </w:rPr>
            </w:pPr>
            <w:r>
              <w:rPr>
                <w:rFonts w:hint="eastAsia" w:ascii="仿宋_GB2312" w:hAnsi="宋体" w:eastAsia="仿宋_GB2312"/>
              </w:rPr>
              <w:t>根据参赛团队数量，配备10%的备份机器。</w:t>
            </w:r>
          </w:p>
        </w:tc>
        <w:tc>
          <w:tcPr>
            <w:tcW w:w="2127" w:type="dxa"/>
            <w:tcBorders>
              <w:left w:val="single" w:color="auto" w:sz="4" w:space="0"/>
            </w:tcBorders>
            <w:vAlign w:val="center"/>
          </w:tcPr>
          <w:p>
            <w:pPr>
              <w:adjustRightInd w:val="0"/>
              <w:snapToGrid w:val="0"/>
              <w:rPr>
                <w:rFonts w:ascii="仿宋_GB2312" w:hAnsi="宋体" w:eastAsia="仿宋_GB2312"/>
              </w:rPr>
            </w:pPr>
            <w:r>
              <w:rPr>
                <w:rFonts w:hint="eastAsia" w:ascii="仿宋_GB2312" w:hAnsi="宋体" w:eastAsia="仿宋_GB2312"/>
              </w:rPr>
              <w:t>竞赛选手比赛使用。</w:t>
            </w:r>
          </w:p>
        </w:tc>
        <w:tc>
          <w:tcPr>
            <w:tcW w:w="2556" w:type="dxa"/>
            <w:vAlign w:val="center"/>
          </w:tcPr>
          <w:p>
            <w:pPr>
              <w:adjustRightInd w:val="0"/>
              <w:snapToGrid w:val="0"/>
              <w:rPr>
                <w:rFonts w:ascii="仿宋_GB2312" w:hAnsi="宋体" w:eastAsia="仿宋_GB2312"/>
              </w:rPr>
            </w:pPr>
            <w:r>
              <w:rPr>
                <w:rFonts w:hint="eastAsia" w:ascii="仿宋_GB2312" w:hAnsi="宋体" w:eastAsia="仿宋_GB2312"/>
              </w:rPr>
              <w:t>性能相当于2.0GHZ处理器，4G以上内存，500G</w:t>
            </w:r>
            <w:r>
              <w:rPr>
                <w:rFonts w:ascii="仿宋_GB2312" w:hAnsi="宋体" w:eastAsia="仿宋_GB2312"/>
              </w:rPr>
              <w:t>B硬盘，</w:t>
            </w:r>
            <w:r>
              <w:rPr>
                <w:rFonts w:hint="eastAsia" w:ascii="仿宋_GB2312" w:hAnsi="宋体" w:eastAsia="仿宋_GB2312"/>
              </w:rPr>
              <w:t>显示器要求1024*768以上</w:t>
            </w:r>
          </w:p>
        </w:tc>
      </w:tr>
    </w:tbl>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二</w:t>
      </w:r>
      <w:r>
        <w:rPr>
          <w:rFonts w:hint="eastAsia" w:ascii="仿宋_GB2312" w:hAnsi="宋体" w:eastAsia="仿宋_GB2312"/>
          <w:sz w:val="28"/>
          <w:szCs w:val="28"/>
          <w:lang w:eastAsia="zh-CN"/>
        </w:rPr>
        <w:t>）</w:t>
      </w:r>
      <w:r>
        <w:rPr>
          <w:rFonts w:hint="eastAsia" w:ascii="仿宋_GB2312" w:hAnsi="宋体" w:eastAsia="仿宋_GB2312"/>
          <w:sz w:val="28"/>
          <w:szCs w:val="28"/>
        </w:rPr>
        <w:t>软件平台</w:t>
      </w:r>
    </w:p>
    <w:p>
      <w:pPr>
        <w:numPr>
          <w:ilvl w:val="0"/>
          <w:numId w:val="0"/>
        </w:numPr>
        <w:ind w:firstLine="560" w:firstLineChars="200"/>
        <w:rPr>
          <w:rFonts w:hint="eastAsia" w:ascii="仿宋_GB2312" w:eastAsia="仿宋_GB2312"/>
          <w:sz w:val="28"/>
        </w:rPr>
      </w:pPr>
      <w:r>
        <w:rPr>
          <w:rFonts w:hint="eastAsia" w:ascii="仿宋_GB2312" w:eastAsia="仿宋_GB2312"/>
          <w:sz w:val="28"/>
        </w:rPr>
        <w:t>采用四合天地大数据实训管理系统V1.0（北京四合天地科技有限公司研发）</w:t>
      </w:r>
    </w:p>
    <w:p>
      <w:pPr>
        <w:widowControl w:val="0"/>
        <w:adjustRightInd w:val="0"/>
        <w:snapToGrid w:val="0"/>
        <w:spacing w:line="500" w:lineRule="exact"/>
        <w:ind w:firstLine="560" w:firstLineChars="200"/>
        <w:rPr>
          <w:rFonts w:hint="eastAsia" w:ascii="仿宋_GB2312" w:hAnsi="宋体" w:eastAsia="仿宋_GB2312"/>
          <w:sz w:val="28"/>
          <w:szCs w:val="28"/>
          <w:lang w:eastAsia="zh-CN"/>
        </w:rPr>
      </w:pPr>
      <w:r>
        <w:rPr>
          <w:rFonts w:hint="eastAsia" w:ascii="仿宋_GB2312" w:hAnsi="宋体" w:eastAsia="仿宋_GB2312"/>
          <w:sz w:val="28"/>
          <w:szCs w:val="28"/>
          <w:lang w:eastAsia="zh-CN"/>
        </w:rPr>
        <w:t>（三）软件环境</w:t>
      </w:r>
    </w:p>
    <w:tbl>
      <w:tblPr>
        <w:tblStyle w:val="6"/>
        <w:tblW w:w="8296"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Layout w:type="fixed"/>
        <w:tblCellMar>
          <w:top w:w="0" w:type="dxa"/>
          <w:left w:w="108" w:type="dxa"/>
          <w:bottom w:w="0" w:type="dxa"/>
          <w:right w:w="108" w:type="dxa"/>
        </w:tblCellMar>
      </w:tblPr>
      <w:tblGrid>
        <w:gridCol w:w="1980"/>
        <w:gridCol w:w="2693"/>
        <w:gridCol w:w="36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Layout w:type="fixed"/>
          <w:tblCellMar>
            <w:top w:w="0" w:type="dxa"/>
            <w:left w:w="108" w:type="dxa"/>
            <w:bottom w:w="0" w:type="dxa"/>
            <w:right w:w="108" w:type="dxa"/>
          </w:tblCellMar>
        </w:tblPrEx>
        <w:trPr>
          <w:trHeight w:val="649" w:hRule="atLeast"/>
          <w:jc w:val="center"/>
        </w:trPr>
        <w:tc>
          <w:tcPr>
            <w:tcW w:w="1980" w:type="dxa"/>
            <w:shd w:val="clear" w:color="auto" w:fill="D9D9D9"/>
            <w:vAlign w:val="center"/>
          </w:tcPr>
          <w:p>
            <w:pPr>
              <w:adjustRightInd w:val="0"/>
              <w:snapToGrid w:val="0"/>
              <w:jc w:val="center"/>
              <w:rPr>
                <w:rFonts w:ascii="仿宋_GB2312" w:hAnsi="宋体" w:eastAsia="仿宋_GB2312" w:cs="仿宋_GB2312"/>
                <w:b/>
              </w:rPr>
            </w:pPr>
            <w:r>
              <w:rPr>
                <w:rFonts w:hint="eastAsia" w:ascii="仿宋_GB2312" w:hAnsi="宋体" w:eastAsia="仿宋_GB2312" w:cs="仿宋_GB2312"/>
                <w:b/>
              </w:rPr>
              <w:t>设备类型</w:t>
            </w:r>
          </w:p>
        </w:tc>
        <w:tc>
          <w:tcPr>
            <w:tcW w:w="2693" w:type="dxa"/>
            <w:shd w:val="clear" w:color="auto" w:fill="D9D9D9"/>
            <w:vAlign w:val="center"/>
          </w:tcPr>
          <w:p>
            <w:pPr>
              <w:adjustRightInd w:val="0"/>
              <w:snapToGrid w:val="0"/>
              <w:jc w:val="center"/>
              <w:rPr>
                <w:rFonts w:ascii="仿宋_GB2312" w:hAnsi="宋体" w:eastAsia="仿宋_GB2312" w:cs="仿宋_GB2312"/>
                <w:b/>
              </w:rPr>
            </w:pPr>
            <w:r>
              <w:rPr>
                <w:rFonts w:hint="eastAsia" w:ascii="仿宋_GB2312" w:hAnsi="宋体" w:eastAsia="仿宋_GB2312" w:cs="仿宋_GB2312"/>
                <w:b/>
              </w:rPr>
              <w:t>软件类别</w:t>
            </w:r>
          </w:p>
        </w:tc>
        <w:tc>
          <w:tcPr>
            <w:tcW w:w="3623" w:type="dxa"/>
            <w:shd w:val="clear" w:color="auto" w:fill="D9D9D9"/>
            <w:vAlign w:val="center"/>
          </w:tcPr>
          <w:p>
            <w:pPr>
              <w:adjustRightInd w:val="0"/>
              <w:snapToGrid w:val="0"/>
              <w:jc w:val="center"/>
              <w:rPr>
                <w:rFonts w:ascii="仿宋_GB2312" w:hAnsi="宋体" w:eastAsia="仿宋_GB2312" w:cs="仿宋_GB2312"/>
                <w:b/>
              </w:rPr>
            </w:pPr>
            <w:r>
              <w:rPr>
                <w:rFonts w:hint="eastAsia" w:ascii="仿宋_GB2312" w:hAnsi="宋体" w:eastAsia="仿宋_GB2312" w:cs="仿宋_GB2312"/>
                <w:b/>
              </w:rPr>
              <w:t>软件名称、版本号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1980" w:type="dxa"/>
            <w:vMerge w:val="restart"/>
            <w:shd w:val="clear" w:color="auto" w:fill="FFFFFF"/>
            <w:vAlign w:val="center"/>
          </w:tcPr>
          <w:p>
            <w:pPr>
              <w:snapToGrid w:val="0"/>
              <w:jc w:val="center"/>
              <w:rPr>
                <w:rFonts w:ascii="仿宋_GB2312" w:hAnsi="宋体" w:eastAsia="仿宋_GB2312" w:cs="仿宋_GB2312"/>
              </w:rPr>
            </w:pPr>
            <w:r>
              <w:rPr>
                <w:rFonts w:hint="eastAsia" w:ascii="仿宋_GB2312" w:hAnsi="宋体" w:eastAsia="仿宋_GB2312" w:cs="仿宋_GB2312"/>
              </w:rPr>
              <w:t>竞赛服务器</w:t>
            </w:r>
          </w:p>
        </w:tc>
        <w:tc>
          <w:tcPr>
            <w:tcW w:w="2693" w:type="dxa"/>
            <w:shd w:val="clear" w:color="auto" w:fill="FFFFFF"/>
            <w:vAlign w:val="center"/>
          </w:tcPr>
          <w:p>
            <w:pPr>
              <w:snapToGrid w:val="0"/>
              <w:rPr>
                <w:rFonts w:ascii="仿宋_GB2312" w:hAnsi="宋体" w:eastAsia="仿宋_GB2312" w:cs="仿宋_GB2312"/>
              </w:rPr>
            </w:pPr>
            <w:r>
              <w:rPr>
                <w:rFonts w:hint="eastAsia" w:ascii="仿宋_GB2312" w:hAnsi="宋体" w:eastAsia="仿宋_GB2312" w:cs="仿宋_GB2312"/>
              </w:rPr>
              <w:t>操作系统</w:t>
            </w:r>
          </w:p>
        </w:tc>
        <w:tc>
          <w:tcPr>
            <w:tcW w:w="3623" w:type="dxa"/>
            <w:shd w:val="clear" w:color="auto" w:fill="FFFFFF"/>
            <w:vAlign w:val="center"/>
          </w:tcPr>
          <w:p>
            <w:pPr>
              <w:snapToGrid w:val="0"/>
              <w:rPr>
                <w:rFonts w:ascii="仿宋_GB2312" w:hAnsi="宋体" w:eastAsia="仿宋_GB2312" w:cs="仿宋_GB2312"/>
              </w:rPr>
            </w:pPr>
            <w:r>
              <w:rPr>
                <w:rFonts w:hint="eastAsia" w:ascii="仿宋_GB2312" w:hAnsi="宋体" w:eastAsia="仿宋_GB2312" w:cs="仿宋_GB2312"/>
              </w:rPr>
              <w:t>Ubuntu16.04 64位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1980" w:type="dxa"/>
            <w:vMerge w:val="continue"/>
            <w:shd w:val="clear" w:color="auto" w:fill="FFFFFF"/>
            <w:vAlign w:val="center"/>
          </w:tcPr>
          <w:p>
            <w:pPr>
              <w:snapToGrid w:val="0"/>
              <w:jc w:val="center"/>
              <w:rPr>
                <w:rFonts w:ascii="仿宋_GB2312" w:hAnsi="宋体" w:eastAsia="仿宋_GB2312" w:cs="仿宋_GB2312"/>
              </w:rPr>
            </w:pPr>
          </w:p>
        </w:tc>
        <w:tc>
          <w:tcPr>
            <w:tcW w:w="2693" w:type="dxa"/>
            <w:shd w:val="clear" w:color="auto" w:fill="FFFFFF"/>
            <w:vAlign w:val="center"/>
          </w:tcPr>
          <w:p>
            <w:pPr>
              <w:snapToGrid w:val="0"/>
              <w:rPr>
                <w:rFonts w:ascii="仿宋_GB2312" w:hAnsi="宋体" w:eastAsia="仿宋_GB2312" w:cs="仿宋_GB2312"/>
              </w:rPr>
            </w:pPr>
            <w:r>
              <w:rPr>
                <w:rFonts w:hint="eastAsia" w:ascii="仿宋_GB2312" w:hAnsi="宋体" w:eastAsia="仿宋_GB2312" w:cs="仿宋_GB2312"/>
              </w:rPr>
              <w:t>虚拟机软件</w:t>
            </w:r>
          </w:p>
        </w:tc>
        <w:tc>
          <w:tcPr>
            <w:tcW w:w="3623" w:type="dxa"/>
            <w:shd w:val="clear" w:color="auto" w:fill="FFFFFF"/>
            <w:vAlign w:val="center"/>
          </w:tcPr>
          <w:p>
            <w:pPr>
              <w:snapToGrid w:val="0"/>
              <w:rPr>
                <w:rFonts w:ascii="仿宋_GB2312" w:hAnsi="宋体" w:eastAsia="仿宋_GB2312" w:cs="仿宋_GB2312"/>
              </w:rPr>
            </w:pPr>
            <w:r>
              <w:rPr>
                <w:rFonts w:hint="eastAsia" w:ascii="仿宋_GB2312" w:hAnsi="宋体" w:eastAsia="仿宋_GB2312" w:cs="仿宋_GB2312"/>
              </w:rPr>
              <w:t>Oracle</w:t>
            </w:r>
            <w:r>
              <w:rPr>
                <w:rFonts w:ascii="仿宋_GB2312" w:hAnsi="宋体" w:eastAsia="仿宋_GB2312" w:cs="仿宋_GB2312"/>
              </w:rPr>
              <w:t xml:space="preserve"> </w:t>
            </w:r>
            <w:r>
              <w:rPr>
                <w:rFonts w:hint="eastAsia" w:ascii="仿宋_GB2312" w:hAnsi="宋体" w:eastAsia="仿宋_GB2312" w:cs="仿宋_GB2312"/>
              </w:rPr>
              <w:t>VirtualBox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1980" w:type="dxa"/>
            <w:vMerge w:val="restart"/>
            <w:shd w:val="clear" w:color="auto" w:fill="FFFFFF"/>
            <w:vAlign w:val="center"/>
          </w:tcPr>
          <w:p>
            <w:pPr>
              <w:snapToGrid w:val="0"/>
              <w:jc w:val="center"/>
              <w:rPr>
                <w:rFonts w:ascii="仿宋_GB2312" w:hAnsi="宋体" w:eastAsia="仿宋_GB2312" w:cs="仿宋_GB2312"/>
              </w:rPr>
            </w:pPr>
            <w:r>
              <w:rPr>
                <w:rFonts w:hint="eastAsia" w:ascii="仿宋_GB2312" w:hAnsi="宋体" w:eastAsia="仿宋_GB2312" w:cs="仿宋_GB2312"/>
              </w:rPr>
              <w:t>开发客户端</w:t>
            </w:r>
          </w:p>
        </w:tc>
        <w:tc>
          <w:tcPr>
            <w:tcW w:w="2693" w:type="dxa"/>
            <w:shd w:val="clear" w:color="auto" w:fill="FFFFFF"/>
            <w:vAlign w:val="center"/>
          </w:tcPr>
          <w:p>
            <w:pPr>
              <w:snapToGrid w:val="0"/>
              <w:rPr>
                <w:rFonts w:ascii="仿宋_GB2312" w:hAnsi="宋体" w:eastAsia="仿宋_GB2312" w:cs="仿宋_GB2312"/>
              </w:rPr>
            </w:pPr>
            <w:r>
              <w:rPr>
                <w:rFonts w:hint="eastAsia" w:ascii="仿宋_GB2312" w:hAnsi="宋体" w:eastAsia="仿宋_GB2312" w:cs="仿宋_GB2312"/>
              </w:rPr>
              <w:t>PC操作系统</w:t>
            </w:r>
          </w:p>
        </w:tc>
        <w:tc>
          <w:tcPr>
            <w:tcW w:w="3623" w:type="dxa"/>
            <w:shd w:val="clear" w:color="auto" w:fill="FFFFFF"/>
            <w:vAlign w:val="center"/>
          </w:tcPr>
          <w:p>
            <w:pPr>
              <w:snapToGrid w:val="0"/>
              <w:rPr>
                <w:rFonts w:ascii="仿宋_GB2312" w:hAnsi="宋体" w:eastAsia="仿宋_GB2312" w:cs="仿宋_GB2312"/>
              </w:rPr>
            </w:pPr>
            <w:r>
              <w:rPr>
                <w:rFonts w:hint="eastAsia" w:ascii="仿宋_GB2312" w:hAnsi="宋体" w:eastAsia="仿宋_GB2312" w:cs="仿宋_GB2312"/>
              </w:rPr>
              <w:t>Ubuntu16.04 64位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1980" w:type="dxa"/>
            <w:vMerge w:val="continue"/>
            <w:shd w:val="clear" w:color="auto" w:fill="FFFFFF"/>
            <w:vAlign w:val="center"/>
          </w:tcPr>
          <w:p>
            <w:pPr>
              <w:snapToGrid w:val="0"/>
              <w:jc w:val="center"/>
              <w:rPr>
                <w:rFonts w:ascii="仿宋_GB2312" w:hAnsi="宋体" w:eastAsia="仿宋_GB2312" w:cs="仿宋_GB2312"/>
              </w:rPr>
            </w:pPr>
          </w:p>
        </w:tc>
        <w:tc>
          <w:tcPr>
            <w:tcW w:w="2693" w:type="dxa"/>
            <w:shd w:val="clear" w:color="auto" w:fill="FFFFFF"/>
            <w:vAlign w:val="center"/>
          </w:tcPr>
          <w:p>
            <w:pPr>
              <w:snapToGrid w:val="0"/>
              <w:rPr>
                <w:rFonts w:ascii="仿宋_GB2312" w:hAnsi="宋体" w:eastAsia="仿宋_GB2312" w:cs="仿宋_GB2312"/>
              </w:rPr>
            </w:pPr>
            <w:r>
              <w:rPr>
                <w:rFonts w:hint="eastAsia" w:ascii="仿宋_GB2312" w:hAnsi="宋体" w:eastAsia="仿宋_GB2312" w:cs="仿宋_GB2312"/>
              </w:rPr>
              <w:t>浏览器</w:t>
            </w:r>
          </w:p>
        </w:tc>
        <w:tc>
          <w:tcPr>
            <w:tcW w:w="3623" w:type="dxa"/>
            <w:shd w:val="clear" w:color="auto" w:fill="FFFFFF"/>
            <w:vAlign w:val="center"/>
          </w:tcPr>
          <w:p>
            <w:pPr>
              <w:snapToGrid w:val="0"/>
              <w:rPr>
                <w:rFonts w:ascii="仿宋_GB2312" w:hAnsi="宋体" w:eastAsia="仿宋_GB2312" w:cs="仿宋_GB2312"/>
              </w:rPr>
            </w:pPr>
            <w:r>
              <w:rPr>
                <w:rFonts w:hint="eastAsia" w:ascii="仿宋_GB2312" w:hAnsi="宋体" w:eastAsia="仿宋_GB2312" w:cs="仿宋_GB2312"/>
              </w:rPr>
              <w:t>Chrome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1980" w:type="dxa"/>
            <w:vMerge w:val="continue"/>
            <w:shd w:val="clear" w:color="auto" w:fill="FFFFFF"/>
            <w:vAlign w:val="center"/>
          </w:tcPr>
          <w:p>
            <w:pPr>
              <w:snapToGrid w:val="0"/>
              <w:jc w:val="center"/>
              <w:rPr>
                <w:rFonts w:ascii="仿宋_GB2312" w:hAnsi="宋体" w:eastAsia="仿宋_GB2312" w:cs="仿宋_GB2312"/>
              </w:rPr>
            </w:pPr>
          </w:p>
        </w:tc>
        <w:tc>
          <w:tcPr>
            <w:tcW w:w="2693" w:type="dxa"/>
            <w:vMerge w:val="restart"/>
            <w:shd w:val="clear" w:color="auto" w:fill="FFFFFF"/>
            <w:vAlign w:val="center"/>
          </w:tcPr>
          <w:p>
            <w:pPr>
              <w:snapToGrid w:val="0"/>
              <w:rPr>
                <w:rFonts w:ascii="仿宋_GB2312" w:hAnsi="宋体" w:eastAsia="仿宋_GB2312" w:cs="仿宋_GB2312"/>
              </w:rPr>
            </w:pPr>
            <w:r>
              <w:rPr>
                <w:rFonts w:hint="eastAsia" w:ascii="仿宋_GB2312" w:hAnsi="宋体" w:eastAsia="仿宋_GB2312" w:cs="仿宋_GB2312"/>
              </w:rPr>
              <w:t>开发语言</w:t>
            </w:r>
          </w:p>
        </w:tc>
        <w:tc>
          <w:tcPr>
            <w:tcW w:w="3623" w:type="dxa"/>
            <w:shd w:val="clear" w:color="auto" w:fill="FFFFFF"/>
            <w:vAlign w:val="center"/>
          </w:tcPr>
          <w:p>
            <w:pPr>
              <w:snapToGrid w:val="0"/>
              <w:rPr>
                <w:rFonts w:ascii="仿宋_GB2312" w:hAnsi="宋体" w:eastAsia="仿宋_GB2312" w:cs="仿宋_GB2312"/>
              </w:rPr>
            </w:pPr>
            <w:r>
              <w:rPr>
                <w:rFonts w:hint="eastAsia" w:ascii="仿宋_GB2312" w:hAnsi="宋体" w:eastAsia="仿宋_GB2312" w:cs="仿宋_GB2312"/>
              </w:rPr>
              <w:t>Python 3.6.4 64bit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1980" w:type="dxa"/>
            <w:vMerge w:val="continue"/>
            <w:shd w:val="clear" w:color="auto" w:fill="FFFFFF"/>
            <w:vAlign w:val="center"/>
          </w:tcPr>
          <w:p>
            <w:pPr>
              <w:snapToGrid w:val="0"/>
              <w:jc w:val="center"/>
              <w:rPr>
                <w:rFonts w:ascii="仿宋_GB2312" w:hAnsi="宋体" w:eastAsia="仿宋_GB2312" w:cs="仿宋_GB2312"/>
              </w:rPr>
            </w:pPr>
          </w:p>
        </w:tc>
        <w:tc>
          <w:tcPr>
            <w:tcW w:w="2693" w:type="dxa"/>
            <w:vMerge w:val="continue"/>
            <w:shd w:val="clear" w:color="auto" w:fill="FFFFFF"/>
            <w:vAlign w:val="center"/>
          </w:tcPr>
          <w:p>
            <w:pPr>
              <w:snapToGrid w:val="0"/>
              <w:rPr>
                <w:rFonts w:ascii="仿宋_GB2312" w:hAnsi="宋体" w:eastAsia="仿宋_GB2312" w:cs="仿宋_GB2312"/>
              </w:rPr>
            </w:pPr>
          </w:p>
        </w:tc>
        <w:tc>
          <w:tcPr>
            <w:tcW w:w="3623" w:type="dxa"/>
            <w:shd w:val="clear" w:color="auto" w:fill="FFFFFF"/>
            <w:vAlign w:val="center"/>
          </w:tcPr>
          <w:p>
            <w:pPr>
              <w:snapToGrid w:val="0"/>
              <w:rPr>
                <w:rFonts w:ascii="仿宋_GB2312" w:hAnsi="宋体" w:eastAsia="仿宋_GB2312" w:cs="仿宋_GB2312"/>
              </w:rPr>
            </w:pPr>
            <w:r>
              <w:rPr>
                <w:rFonts w:hint="eastAsia" w:ascii="仿宋_GB2312" w:hAnsi="宋体" w:eastAsia="仿宋_GB2312" w:cs="仿宋_GB2312"/>
              </w:rPr>
              <w:t>Java 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1980" w:type="dxa"/>
            <w:vMerge w:val="continue"/>
            <w:shd w:val="clear" w:color="auto" w:fill="FFFFFF"/>
            <w:vAlign w:val="center"/>
          </w:tcPr>
          <w:p>
            <w:pPr>
              <w:snapToGrid w:val="0"/>
              <w:jc w:val="center"/>
              <w:rPr>
                <w:rFonts w:ascii="仿宋_GB2312" w:hAnsi="宋体" w:eastAsia="仿宋_GB2312" w:cs="仿宋_GB2312"/>
              </w:rPr>
            </w:pPr>
          </w:p>
        </w:tc>
        <w:tc>
          <w:tcPr>
            <w:tcW w:w="2693" w:type="dxa"/>
            <w:vMerge w:val="restart"/>
            <w:shd w:val="clear" w:color="auto" w:fill="FFFFFF"/>
            <w:vAlign w:val="center"/>
          </w:tcPr>
          <w:p>
            <w:pPr>
              <w:snapToGrid w:val="0"/>
              <w:rPr>
                <w:rFonts w:ascii="仿宋_GB2312" w:hAnsi="宋体" w:eastAsia="仿宋_GB2312" w:cs="仿宋_GB2312"/>
              </w:rPr>
            </w:pPr>
            <w:r>
              <w:rPr>
                <w:rFonts w:hint="eastAsia" w:ascii="仿宋_GB2312" w:hAnsi="宋体" w:eastAsia="仿宋_GB2312" w:cs="仿宋_GB2312"/>
              </w:rPr>
              <w:t>开发工具</w:t>
            </w:r>
          </w:p>
        </w:tc>
        <w:tc>
          <w:tcPr>
            <w:tcW w:w="3623" w:type="dxa"/>
            <w:shd w:val="clear" w:color="auto" w:fill="FFFFFF"/>
            <w:vAlign w:val="center"/>
          </w:tcPr>
          <w:p>
            <w:pPr>
              <w:snapToGrid w:val="0"/>
              <w:rPr>
                <w:rFonts w:ascii="仿宋_GB2312" w:hAnsi="宋体" w:eastAsia="仿宋_GB2312" w:cs="仿宋_GB2312"/>
              </w:rPr>
            </w:pPr>
            <w:r>
              <w:rPr>
                <w:rFonts w:hint="eastAsia" w:ascii="仿宋_GB2312" w:hAnsi="宋体" w:eastAsia="仿宋_GB2312" w:cs="仿宋_GB2312"/>
              </w:rPr>
              <w:t>Pycharm 2018.2.4</w:t>
            </w:r>
          </w:p>
          <w:p>
            <w:pPr>
              <w:snapToGrid w:val="0"/>
              <w:rPr>
                <w:rFonts w:ascii="仿宋_GB2312" w:hAnsi="宋体" w:eastAsia="仿宋_GB2312" w:cs="仿宋_GB2312"/>
              </w:rPr>
            </w:pPr>
            <w:r>
              <w:rPr>
                <w:rFonts w:hint="eastAsia" w:ascii="仿宋_GB2312" w:hAnsi="宋体" w:eastAsia="仿宋_GB2312" w:cs="仿宋_GB2312"/>
              </w:rPr>
              <w:t>（Community Edition）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1980" w:type="dxa"/>
            <w:vMerge w:val="continue"/>
            <w:shd w:val="clear" w:color="auto" w:fill="FFFFFF"/>
            <w:vAlign w:val="center"/>
          </w:tcPr>
          <w:p>
            <w:pPr>
              <w:snapToGrid w:val="0"/>
              <w:jc w:val="center"/>
              <w:rPr>
                <w:rFonts w:ascii="仿宋_GB2312" w:hAnsi="宋体" w:eastAsia="仿宋_GB2312" w:cs="仿宋_GB2312"/>
              </w:rPr>
            </w:pPr>
          </w:p>
        </w:tc>
        <w:tc>
          <w:tcPr>
            <w:tcW w:w="2693" w:type="dxa"/>
            <w:vMerge w:val="continue"/>
            <w:shd w:val="clear" w:color="auto" w:fill="FFFFFF"/>
            <w:vAlign w:val="center"/>
          </w:tcPr>
          <w:p>
            <w:pPr>
              <w:snapToGrid w:val="0"/>
              <w:rPr>
                <w:rFonts w:ascii="仿宋_GB2312" w:hAnsi="宋体" w:eastAsia="仿宋_GB2312" w:cs="仿宋_GB2312"/>
              </w:rPr>
            </w:pPr>
          </w:p>
        </w:tc>
        <w:tc>
          <w:tcPr>
            <w:tcW w:w="3623" w:type="dxa"/>
            <w:shd w:val="clear" w:color="auto" w:fill="FFFFFF"/>
            <w:vAlign w:val="center"/>
          </w:tcPr>
          <w:p>
            <w:pPr>
              <w:snapToGrid w:val="0"/>
              <w:rPr>
                <w:rFonts w:ascii="仿宋_GB2312" w:hAnsi="宋体" w:eastAsia="仿宋_GB2312" w:cs="仿宋_GB2312"/>
              </w:rPr>
            </w:pPr>
            <w:r>
              <w:rPr>
                <w:rFonts w:hint="eastAsia" w:ascii="仿宋_GB2312" w:hAnsi="宋体" w:eastAsia="仿宋_GB2312" w:cs="仿宋_GB2312"/>
              </w:rPr>
              <w:t>IEAD 2017.3</w:t>
            </w:r>
          </w:p>
          <w:p>
            <w:pPr>
              <w:snapToGrid w:val="0"/>
              <w:rPr>
                <w:rFonts w:ascii="仿宋_GB2312" w:hAnsi="宋体" w:eastAsia="仿宋_GB2312" w:cs="仿宋_GB2312"/>
              </w:rPr>
            </w:pPr>
            <w:r>
              <w:rPr>
                <w:rFonts w:hint="eastAsia" w:ascii="仿宋_GB2312" w:hAnsi="宋体" w:eastAsia="仿宋_GB2312" w:cs="仿宋_GB2312"/>
              </w:rPr>
              <w:t>（Community Edition）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1980" w:type="dxa"/>
            <w:vMerge w:val="continue"/>
            <w:shd w:val="clear" w:color="auto" w:fill="FFFFFF"/>
            <w:vAlign w:val="center"/>
          </w:tcPr>
          <w:p>
            <w:pPr>
              <w:snapToGrid w:val="0"/>
              <w:jc w:val="center"/>
              <w:rPr>
                <w:rFonts w:ascii="仿宋_GB2312" w:hAnsi="宋体" w:eastAsia="仿宋_GB2312" w:cs="仿宋_GB2312"/>
              </w:rPr>
            </w:pPr>
          </w:p>
        </w:tc>
        <w:tc>
          <w:tcPr>
            <w:tcW w:w="2693" w:type="dxa"/>
            <w:shd w:val="clear" w:color="auto" w:fill="FFFFFF"/>
            <w:vAlign w:val="center"/>
          </w:tcPr>
          <w:p>
            <w:pPr>
              <w:snapToGrid w:val="0"/>
              <w:rPr>
                <w:rFonts w:ascii="仿宋_GB2312" w:hAnsi="宋体" w:eastAsia="仿宋_GB2312" w:cs="仿宋_GB2312"/>
              </w:rPr>
            </w:pPr>
            <w:r>
              <w:rPr>
                <w:rFonts w:hint="eastAsia" w:ascii="仿宋_GB2312" w:hAnsi="宋体" w:eastAsia="仿宋_GB2312" w:cs="仿宋_GB2312"/>
              </w:rPr>
              <w:t>数据采集组件</w:t>
            </w:r>
          </w:p>
        </w:tc>
        <w:tc>
          <w:tcPr>
            <w:tcW w:w="3623" w:type="dxa"/>
            <w:shd w:val="clear" w:color="auto" w:fill="FFFFFF"/>
            <w:vAlign w:val="center"/>
          </w:tcPr>
          <w:p>
            <w:pPr>
              <w:snapToGrid w:val="0"/>
              <w:rPr>
                <w:rFonts w:ascii="仿宋_GB2312" w:hAnsi="宋体" w:eastAsia="仿宋_GB2312" w:cs="仿宋_GB2312"/>
              </w:rPr>
            </w:pPr>
            <w:r>
              <w:rPr>
                <w:rFonts w:hint="eastAsia" w:ascii="仿宋_GB2312" w:hAnsi="宋体" w:eastAsia="仿宋_GB2312" w:cs="仿宋_GB2312"/>
              </w:rPr>
              <w:t>Requests 2.19.1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1980" w:type="dxa"/>
            <w:vMerge w:val="continue"/>
            <w:shd w:val="clear" w:color="auto" w:fill="FFFFFF"/>
            <w:vAlign w:val="center"/>
          </w:tcPr>
          <w:p>
            <w:pPr>
              <w:snapToGrid w:val="0"/>
              <w:jc w:val="center"/>
              <w:rPr>
                <w:rFonts w:ascii="仿宋_GB2312" w:hAnsi="宋体" w:eastAsia="仿宋_GB2312" w:cs="仿宋_GB2312"/>
              </w:rPr>
            </w:pPr>
          </w:p>
        </w:tc>
        <w:tc>
          <w:tcPr>
            <w:tcW w:w="2693" w:type="dxa"/>
            <w:shd w:val="clear" w:color="auto" w:fill="FFFFFF"/>
            <w:vAlign w:val="center"/>
          </w:tcPr>
          <w:p>
            <w:pPr>
              <w:snapToGrid w:val="0"/>
              <w:rPr>
                <w:rFonts w:ascii="仿宋_GB2312" w:hAnsi="宋体" w:eastAsia="仿宋_GB2312" w:cs="仿宋_GB2312"/>
              </w:rPr>
            </w:pPr>
            <w:r>
              <w:rPr>
                <w:rFonts w:hint="eastAsia" w:ascii="仿宋_GB2312" w:hAnsi="宋体" w:eastAsia="仿宋_GB2312" w:cs="仿宋_GB2312"/>
              </w:rPr>
              <w:t>数据可视化组件</w:t>
            </w:r>
          </w:p>
        </w:tc>
        <w:tc>
          <w:tcPr>
            <w:tcW w:w="3623" w:type="dxa"/>
            <w:shd w:val="clear" w:color="auto" w:fill="FFFFFF"/>
            <w:vAlign w:val="center"/>
          </w:tcPr>
          <w:p>
            <w:pPr>
              <w:snapToGrid w:val="0"/>
              <w:rPr>
                <w:rFonts w:ascii="仿宋_GB2312" w:hAnsi="宋体" w:eastAsia="仿宋_GB2312" w:cs="仿宋_GB2312"/>
              </w:rPr>
            </w:pPr>
            <w:r>
              <w:rPr>
                <w:rFonts w:hint="eastAsia" w:ascii="仿宋_GB2312" w:hAnsi="宋体" w:eastAsia="仿宋_GB2312" w:cs="仿宋_GB2312"/>
              </w:rPr>
              <w:t>ECharts 4.1.0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1980" w:type="dxa"/>
            <w:vMerge w:val="continue"/>
            <w:shd w:val="clear" w:color="auto" w:fill="FFFFFF"/>
            <w:vAlign w:val="center"/>
          </w:tcPr>
          <w:p>
            <w:pPr>
              <w:snapToGrid w:val="0"/>
              <w:jc w:val="center"/>
              <w:rPr>
                <w:rFonts w:ascii="仿宋_GB2312" w:hAnsi="宋体" w:eastAsia="仿宋_GB2312" w:cs="仿宋_GB2312"/>
              </w:rPr>
            </w:pPr>
          </w:p>
        </w:tc>
        <w:tc>
          <w:tcPr>
            <w:tcW w:w="2693" w:type="dxa"/>
            <w:shd w:val="clear" w:color="auto" w:fill="FFFFFF"/>
            <w:vAlign w:val="center"/>
          </w:tcPr>
          <w:p>
            <w:pPr>
              <w:snapToGrid w:val="0"/>
              <w:rPr>
                <w:rFonts w:ascii="仿宋_GB2312" w:hAnsi="宋体" w:eastAsia="仿宋_GB2312" w:cs="仿宋_GB2312"/>
              </w:rPr>
            </w:pPr>
            <w:r>
              <w:rPr>
                <w:rFonts w:hint="eastAsia" w:ascii="仿宋_GB2312" w:hAnsi="宋体" w:eastAsia="仿宋_GB2312" w:cs="仿宋_GB2312"/>
              </w:rPr>
              <w:t>文档编辑器</w:t>
            </w:r>
          </w:p>
        </w:tc>
        <w:tc>
          <w:tcPr>
            <w:tcW w:w="3623" w:type="dxa"/>
            <w:shd w:val="clear" w:color="auto" w:fill="FFFFFF"/>
            <w:vAlign w:val="center"/>
          </w:tcPr>
          <w:p>
            <w:pPr>
              <w:snapToGrid w:val="0"/>
              <w:rPr>
                <w:rFonts w:ascii="仿宋_GB2312" w:hAnsi="宋体" w:eastAsia="仿宋_GB2312" w:cs="仿宋_GB2312"/>
              </w:rPr>
            </w:pPr>
            <w:r>
              <w:rPr>
                <w:rFonts w:hint="eastAsia" w:ascii="仿宋_GB2312" w:hAnsi="宋体" w:eastAsia="仿宋_GB2312" w:cs="仿宋_GB2312"/>
              </w:rPr>
              <w:t>WPS linux版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1980" w:type="dxa"/>
            <w:vMerge w:val="continue"/>
            <w:shd w:val="clear" w:color="auto" w:fill="FFFFFF"/>
            <w:vAlign w:val="center"/>
          </w:tcPr>
          <w:p>
            <w:pPr>
              <w:snapToGrid w:val="0"/>
              <w:jc w:val="center"/>
              <w:rPr>
                <w:rFonts w:ascii="仿宋_GB2312" w:hAnsi="宋体" w:eastAsia="仿宋_GB2312" w:cs="仿宋_GB2312"/>
              </w:rPr>
            </w:pPr>
          </w:p>
        </w:tc>
        <w:tc>
          <w:tcPr>
            <w:tcW w:w="2693" w:type="dxa"/>
            <w:shd w:val="clear" w:color="auto" w:fill="FFFFFF"/>
            <w:vAlign w:val="center"/>
          </w:tcPr>
          <w:p>
            <w:pPr>
              <w:snapToGrid w:val="0"/>
              <w:rPr>
                <w:rFonts w:ascii="仿宋_GB2312" w:hAnsi="宋体" w:eastAsia="仿宋_GB2312" w:cs="仿宋_GB2312"/>
              </w:rPr>
            </w:pPr>
            <w:r>
              <w:rPr>
                <w:rFonts w:hint="eastAsia" w:ascii="仿宋_GB2312" w:hAnsi="宋体" w:eastAsia="仿宋_GB2312" w:cs="仿宋_GB2312"/>
              </w:rPr>
              <w:t>输入法</w:t>
            </w:r>
          </w:p>
        </w:tc>
        <w:tc>
          <w:tcPr>
            <w:tcW w:w="3623" w:type="dxa"/>
            <w:shd w:val="clear" w:color="auto" w:fill="FFFFFF"/>
            <w:vAlign w:val="center"/>
          </w:tcPr>
          <w:p>
            <w:pPr>
              <w:snapToGrid w:val="0"/>
              <w:rPr>
                <w:rFonts w:ascii="仿宋_GB2312" w:hAnsi="宋体" w:eastAsia="仿宋_GB2312" w:cs="仿宋_GB2312"/>
              </w:rPr>
            </w:pPr>
            <w:r>
              <w:rPr>
                <w:rFonts w:hint="eastAsia" w:ascii="仿宋_GB2312" w:hAnsi="宋体" w:eastAsia="仿宋_GB2312" w:cs="仿宋_GB2312"/>
              </w:rPr>
              <w:t>搜狗拼音输入法 linux版</w:t>
            </w:r>
          </w:p>
        </w:tc>
      </w:tr>
    </w:tbl>
    <w:p>
      <w:pPr>
        <w:widowControl w:val="0"/>
        <w:spacing w:line="500" w:lineRule="exact"/>
        <w:ind w:firstLine="561"/>
        <w:outlineLvl w:val="0"/>
        <w:rPr>
          <w:rFonts w:hint="eastAsia" w:ascii="仿宋_GB2312" w:hAnsi="仿宋" w:eastAsia="仿宋_GB2312" w:cs="仿宋"/>
          <w:b/>
          <w:bCs/>
          <w:sz w:val="28"/>
          <w:szCs w:val="28"/>
          <w:lang w:val="en-US" w:eastAsia="zh-CN"/>
        </w:rPr>
      </w:pPr>
      <w:r>
        <w:rPr>
          <w:rFonts w:hint="eastAsia" w:ascii="仿宋_GB2312" w:hAnsi="仿宋" w:eastAsia="仿宋_GB2312" w:cs="仿宋"/>
          <w:b/>
          <w:bCs/>
          <w:sz w:val="28"/>
          <w:szCs w:val="28"/>
          <w:lang w:val="en-US" w:eastAsia="zh-CN"/>
        </w:rPr>
        <w:t>十一、成绩评定</w:t>
      </w:r>
    </w:p>
    <w:p>
      <w:pPr>
        <w:widowControl w:val="0"/>
        <w:adjustRightInd w:val="0"/>
        <w:snapToGrid w:val="0"/>
        <w:spacing w:line="500" w:lineRule="exact"/>
        <w:ind w:firstLine="562" w:firstLineChars="200"/>
        <w:rPr>
          <w:rFonts w:hint="eastAsia" w:ascii="仿宋_GB2312" w:hAnsi="宋体" w:eastAsia="仿宋_GB2312"/>
          <w:b/>
          <w:bCs/>
          <w:sz w:val="28"/>
          <w:szCs w:val="28"/>
        </w:rPr>
      </w:pPr>
      <w:r>
        <w:rPr>
          <w:rFonts w:hint="eastAsia" w:ascii="仿宋_GB2312" w:hAnsi="宋体" w:eastAsia="仿宋_GB2312"/>
          <w:b/>
          <w:bCs/>
          <w:sz w:val="28"/>
          <w:szCs w:val="28"/>
        </w:rPr>
        <w:t>（一）奖项设定</w:t>
      </w:r>
    </w:p>
    <w:p>
      <w:pPr>
        <w:numPr>
          <w:ilvl w:val="0"/>
          <w:numId w:val="0"/>
        </w:numPr>
        <w:ind w:firstLine="560" w:firstLineChars="200"/>
        <w:rPr>
          <w:rFonts w:hint="eastAsia" w:ascii="仿宋_GB2312" w:eastAsia="仿宋_GB2312"/>
          <w:sz w:val="28"/>
        </w:rPr>
      </w:pPr>
      <w:r>
        <w:rPr>
          <w:rFonts w:hint="eastAsia" w:ascii="仿宋_GB2312" w:eastAsia="仿宋_GB2312"/>
          <w:sz w:val="28"/>
        </w:rPr>
        <w:t>竞赛设参赛选手团体奖。奖项设置按参赛队数量确定，其中一等奖10%，二等奖20%，三等奖30%。</w:t>
      </w:r>
    </w:p>
    <w:p>
      <w:pPr>
        <w:widowControl w:val="0"/>
        <w:adjustRightInd w:val="0"/>
        <w:snapToGrid w:val="0"/>
        <w:spacing w:line="500" w:lineRule="exact"/>
        <w:ind w:firstLine="562" w:firstLineChars="200"/>
        <w:rPr>
          <w:rFonts w:hint="eastAsia" w:ascii="仿宋_GB2312" w:hAnsi="宋体" w:eastAsia="仿宋_GB2312"/>
          <w:b/>
          <w:bCs/>
          <w:sz w:val="28"/>
          <w:szCs w:val="28"/>
        </w:rPr>
      </w:pPr>
      <w:r>
        <w:rPr>
          <w:rFonts w:hint="eastAsia" w:ascii="仿宋_GB2312" w:hAnsi="宋体" w:eastAsia="仿宋_GB2312"/>
          <w:b/>
          <w:bCs/>
          <w:sz w:val="28"/>
          <w:szCs w:val="28"/>
        </w:rPr>
        <w:t>（</w:t>
      </w:r>
      <w:r>
        <w:rPr>
          <w:rFonts w:hint="eastAsia" w:ascii="仿宋_GB2312" w:hAnsi="宋体" w:eastAsia="仿宋_GB2312"/>
          <w:b/>
          <w:bCs/>
          <w:sz w:val="28"/>
          <w:szCs w:val="28"/>
          <w:lang w:eastAsia="zh-CN"/>
        </w:rPr>
        <w:t>二</w:t>
      </w:r>
      <w:r>
        <w:rPr>
          <w:rFonts w:hint="eastAsia" w:ascii="仿宋_GB2312" w:hAnsi="宋体" w:eastAsia="仿宋_GB2312"/>
          <w:b/>
          <w:bCs/>
          <w:sz w:val="28"/>
          <w:szCs w:val="28"/>
        </w:rPr>
        <w:t>）评分方法</w:t>
      </w:r>
    </w:p>
    <w:p>
      <w:pPr>
        <w:numPr>
          <w:ilvl w:val="0"/>
          <w:numId w:val="0"/>
        </w:numPr>
        <w:ind w:firstLine="560" w:firstLineChars="200"/>
        <w:rPr>
          <w:rFonts w:hint="eastAsia" w:ascii="仿宋_GB2312" w:eastAsia="仿宋_GB2312"/>
          <w:sz w:val="28"/>
        </w:rPr>
      </w:pPr>
      <w:r>
        <w:rPr>
          <w:rFonts w:hint="eastAsia" w:ascii="仿宋_GB2312" w:eastAsia="仿宋_GB2312"/>
          <w:sz w:val="28"/>
        </w:rPr>
        <w:t>1． 竞赛成绩评定实行“裁判长负责制”，负责组织评分裁判进行成绩评定。</w:t>
      </w:r>
    </w:p>
    <w:p>
      <w:pPr>
        <w:numPr>
          <w:ilvl w:val="0"/>
          <w:numId w:val="0"/>
        </w:numPr>
        <w:ind w:firstLine="560" w:firstLineChars="200"/>
        <w:rPr>
          <w:rFonts w:hint="eastAsia" w:ascii="仿宋_GB2312" w:eastAsia="仿宋_GB2312"/>
          <w:sz w:val="28"/>
        </w:rPr>
      </w:pPr>
      <w:r>
        <w:rPr>
          <w:rFonts w:hint="eastAsia" w:ascii="仿宋_GB2312" w:eastAsia="仿宋_GB2312"/>
          <w:sz w:val="28"/>
        </w:rPr>
        <w:t>2． 评分裁判：负责对参赛队伍（选手）的比赛作品、比赛表现按赛项评分标准进行评定。</w:t>
      </w:r>
    </w:p>
    <w:p>
      <w:pPr>
        <w:numPr>
          <w:ilvl w:val="0"/>
          <w:numId w:val="0"/>
        </w:numPr>
        <w:ind w:firstLine="560" w:firstLineChars="200"/>
        <w:rPr>
          <w:rFonts w:hint="eastAsia" w:ascii="仿宋_GB2312" w:eastAsia="仿宋_GB2312"/>
          <w:sz w:val="28"/>
        </w:rPr>
      </w:pPr>
      <w:r>
        <w:rPr>
          <w:rFonts w:hint="eastAsia" w:ascii="仿宋_GB2312" w:eastAsia="仿宋_GB2312"/>
          <w:sz w:val="28"/>
        </w:rPr>
        <w:t>3． 成绩评定是根据竞赛考核目标、内容对参赛队或选手在竞赛过程中的表现和最终成果做出评价。本赛项的评分方法为现场评分和结果评分，现场评分：现场裁判根据参赛队的操作规范以及综合表现情况进行评分；结果评分：依据赛项评价标准，对参赛选手提交的竞赛成果进行评分。所有的评分表、成绩汇总表备案以供核查，最终的成绩由裁判长进行审核确认并上报赛项组委会。</w:t>
      </w:r>
    </w:p>
    <w:p>
      <w:pPr>
        <w:numPr>
          <w:ilvl w:val="0"/>
          <w:numId w:val="0"/>
        </w:numPr>
        <w:ind w:firstLine="560" w:firstLineChars="200"/>
        <w:rPr>
          <w:rFonts w:hint="eastAsia" w:ascii="仿宋_GB2312" w:eastAsia="仿宋_GB2312"/>
          <w:sz w:val="28"/>
        </w:rPr>
      </w:pPr>
      <w:r>
        <w:rPr>
          <w:rFonts w:hint="eastAsia" w:ascii="仿宋_GB2312" w:eastAsia="仿宋_GB2312"/>
          <w:sz w:val="28"/>
        </w:rPr>
        <w:t>4． 成绩公布方法</w:t>
      </w:r>
    </w:p>
    <w:p>
      <w:pPr>
        <w:numPr>
          <w:ilvl w:val="0"/>
          <w:numId w:val="0"/>
        </w:numPr>
        <w:ind w:firstLine="560" w:firstLineChars="200"/>
        <w:rPr>
          <w:rFonts w:hint="eastAsia" w:ascii="仿宋_GB2312" w:eastAsia="仿宋_GB2312"/>
          <w:sz w:val="28"/>
        </w:rPr>
      </w:pPr>
      <w:r>
        <w:rPr>
          <w:rFonts w:hint="eastAsia" w:ascii="仿宋_GB2312" w:eastAsia="仿宋_GB2312"/>
          <w:sz w:val="28"/>
        </w:rPr>
        <w:t>竞赛成绩经复核无误后，经裁判长、监督人员审核签字后，以省教育厅最终公布结果为准。</w:t>
      </w:r>
    </w:p>
    <w:p>
      <w:pPr>
        <w:pStyle w:val="15"/>
        <w:spacing w:line="500" w:lineRule="exact"/>
        <w:ind w:firstLine="413" w:firstLineChars="147"/>
        <w:outlineLvl w:val="1"/>
        <w:rPr>
          <w:rFonts w:ascii="仿宋_GB2312" w:hAnsi="仿宋" w:eastAsia="仿宋_GB2312"/>
          <w:b/>
          <w:bCs/>
          <w:kern w:val="0"/>
          <w:sz w:val="28"/>
          <w:szCs w:val="28"/>
        </w:rPr>
      </w:pPr>
      <w:r>
        <w:rPr>
          <w:rFonts w:hint="eastAsia" w:ascii="仿宋_GB2312" w:hAnsi="仿宋" w:eastAsia="仿宋_GB2312"/>
          <w:b/>
          <w:bCs/>
          <w:kern w:val="0"/>
          <w:sz w:val="28"/>
          <w:szCs w:val="28"/>
        </w:rPr>
        <w:t>（</w:t>
      </w:r>
      <w:r>
        <w:rPr>
          <w:rFonts w:hint="eastAsia" w:ascii="仿宋_GB2312" w:hAnsi="仿宋" w:eastAsia="仿宋_GB2312"/>
          <w:b/>
          <w:bCs/>
          <w:kern w:val="0"/>
          <w:sz w:val="28"/>
          <w:szCs w:val="28"/>
          <w:lang w:eastAsia="zh-CN"/>
        </w:rPr>
        <w:t>三</w:t>
      </w:r>
      <w:r>
        <w:rPr>
          <w:rFonts w:hint="eastAsia" w:ascii="仿宋_GB2312" w:hAnsi="仿宋" w:eastAsia="仿宋_GB2312"/>
          <w:b/>
          <w:bCs/>
          <w:kern w:val="0"/>
          <w:sz w:val="28"/>
          <w:szCs w:val="28"/>
        </w:rPr>
        <w:t>）评分细则</w:t>
      </w:r>
    </w:p>
    <w:tbl>
      <w:tblPr>
        <w:tblStyle w:val="6"/>
        <w:tblW w:w="9356"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993"/>
        <w:gridCol w:w="3827"/>
        <w:gridCol w:w="2693"/>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851" w:type="dxa"/>
            <w:tcBorders>
              <w:top w:val="single" w:color="auto" w:sz="4" w:space="0"/>
              <w:left w:val="single" w:color="auto" w:sz="4" w:space="0"/>
              <w:bottom w:val="single" w:color="auto" w:sz="4" w:space="0"/>
              <w:right w:val="single" w:color="auto" w:sz="4" w:space="0"/>
            </w:tcBorders>
            <w:shd w:val="clear" w:color="auto" w:fill="D9D9D9"/>
            <w:vAlign w:val="center"/>
          </w:tcPr>
          <w:p>
            <w:pPr>
              <w:pStyle w:val="12"/>
              <w:snapToGrid w:val="0"/>
              <w:ind w:firstLine="0"/>
              <w:jc w:val="center"/>
              <w:rPr>
                <w:rFonts w:ascii="仿宋_GB2312" w:hAnsi="宋体" w:eastAsia="仿宋_GB2312" w:cs="仿宋_GB2312"/>
                <w:b/>
                <w:sz w:val="24"/>
              </w:rPr>
            </w:pPr>
            <w:r>
              <w:rPr>
                <w:rFonts w:hint="eastAsia" w:ascii="仿宋_GB2312" w:hAnsi="宋体" w:eastAsia="仿宋_GB2312" w:cs="仿宋_GB2312"/>
                <w:b/>
                <w:sz w:val="24"/>
              </w:rPr>
              <w:t>任务</w:t>
            </w:r>
          </w:p>
        </w:tc>
        <w:tc>
          <w:tcPr>
            <w:tcW w:w="993" w:type="dxa"/>
            <w:tcBorders>
              <w:top w:val="single" w:color="auto" w:sz="4" w:space="0"/>
              <w:left w:val="single" w:color="auto" w:sz="4" w:space="0"/>
              <w:bottom w:val="single" w:color="auto" w:sz="4" w:space="0"/>
              <w:right w:val="single" w:color="auto" w:sz="4" w:space="0"/>
            </w:tcBorders>
            <w:shd w:val="clear" w:color="auto" w:fill="D9D9D9"/>
            <w:vAlign w:val="center"/>
          </w:tcPr>
          <w:p>
            <w:pPr>
              <w:pStyle w:val="12"/>
              <w:snapToGrid w:val="0"/>
              <w:ind w:firstLine="0"/>
              <w:jc w:val="center"/>
              <w:rPr>
                <w:rFonts w:ascii="仿宋_GB2312" w:hAnsi="宋体" w:eastAsia="仿宋_GB2312" w:cs="仿宋_GB2312"/>
                <w:b/>
                <w:sz w:val="24"/>
              </w:rPr>
            </w:pPr>
            <w:r>
              <w:rPr>
                <w:rFonts w:hint="eastAsia" w:ascii="仿宋_GB2312" w:hAnsi="宋体" w:eastAsia="仿宋_GB2312" w:cs="仿宋_GB2312"/>
                <w:b/>
                <w:sz w:val="24"/>
              </w:rPr>
              <w:t>考查点</w:t>
            </w:r>
          </w:p>
        </w:tc>
        <w:tc>
          <w:tcPr>
            <w:tcW w:w="3827" w:type="dxa"/>
            <w:tcBorders>
              <w:top w:val="single" w:color="auto" w:sz="4" w:space="0"/>
              <w:left w:val="single" w:color="auto" w:sz="4" w:space="0"/>
              <w:bottom w:val="single" w:color="auto" w:sz="4" w:space="0"/>
              <w:right w:val="single" w:color="auto" w:sz="4" w:space="0"/>
            </w:tcBorders>
            <w:shd w:val="clear" w:color="auto" w:fill="D9D9D9"/>
            <w:vAlign w:val="center"/>
          </w:tcPr>
          <w:p>
            <w:pPr>
              <w:pStyle w:val="12"/>
              <w:snapToGrid w:val="0"/>
              <w:ind w:firstLine="0"/>
              <w:jc w:val="center"/>
              <w:rPr>
                <w:rFonts w:ascii="仿宋_GB2312" w:hAnsi="宋体" w:eastAsia="仿宋_GB2312" w:cs="仿宋_GB2312"/>
                <w:b/>
                <w:sz w:val="24"/>
              </w:rPr>
            </w:pPr>
            <w:r>
              <w:rPr>
                <w:rFonts w:hint="eastAsia" w:ascii="仿宋_GB2312" w:hAnsi="宋体" w:eastAsia="仿宋_GB2312" w:cs="仿宋_GB2312"/>
                <w:b/>
                <w:sz w:val="24"/>
              </w:rPr>
              <w:t>描述</w:t>
            </w:r>
          </w:p>
        </w:tc>
        <w:tc>
          <w:tcPr>
            <w:tcW w:w="2693" w:type="dxa"/>
            <w:tcBorders>
              <w:top w:val="single" w:color="auto" w:sz="4" w:space="0"/>
              <w:left w:val="single" w:color="auto" w:sz="4" w:space="0"/>
              <w:bottom w:val="single" w:color="auto" w:sz="4" w:space="0"/>
              <w:right w:val="single" w:color="auto" w:sz="4" w:space="0"/>
            </w:tcBorders>
            <w:shd w:val="clear" w:color="auto" w:fill="D9D9D9"/>
            <w:vAlign w:val="center"/>
          </w:tcPr>
          <w:p>
            <w:pPr>
              <w:pStyle w:val="12"/>
              <w:snapToGrid w:val="0"/>
              <w:ind w:firstLine="0"/>
              <w:jc w:val="center"/>
              <w:rPr>
                <w:rFonts w:ascii="仿宋_GB2312" w:hAnsi="宋体" w:eastAsia="仿宋_GB2312" w:cs="仿宋_GB2312"/>
                <w:b/>
                <w:sz w:val="24"/>
              </w:rPr>
            </w:pPr>
            <w:r>
              <w:rPr>
                <w:rFonts w:hint="eastAsia" w:ascii="仿宋_GB2312" w:hAnsi="宋体" w:eastAsia="仿宋_GB2312" w:cs="仿宋_GB2312"/>
                <w:b/>
                <w:sz w:val="24"/>
              </w:rPr>
              <w:t>评分标准</w:t>
            </w:r>
          </w:p>
        </w:tc>
        <w:tc>
          <w:tcPr>
            <w:tcW w:w="992" w:type="dxa"/>
            <w:tcBorders>
              <w:top w:val="single" w:color="auto" w:sz="4" w:space="0"/>
              <w:left w:val="single" w:color="auto" w:sz="4" w:space="0"/>
              <w:bottom w:val="single" w:color="auto" w:sz="4" w:space="0"/>
              <w:right w:val="single" w:color="auto" w:sz="4" w:space="0"/>
            </w:tcBorders>
            <w:shd w:val="clear" w:color="auto" w:fill="D9D9D9"/>
            <w:vAlign w:val="center"/>
          </w:tcPr>
          <w:p>
            <w:pPr>
              <w:pStyle w:val="12"/>
              <w:snapToGrid w:val="0"/>
              <w:ind w:firstLine="0"/>
              <w:jc w:val="center"/>
              <w:rPr>
                <w:rFonts w:ascii="仿宋_GB2312" w:hAnsi="宋体" w:eastAsia="仿宋_GB2312" w:cs="仿宋_GB2312"/>
                <w:b/>
                <w:sz w:val="24"/>
              </w:rPr>
            </w:pPr>
            <w:r>
              <w:rPr>
                <w:rFonts w:hint="eastAsia" w:ascii="仿宋_GB2312" w:hAnsi="宋体" w:eastAsia="仿宋_GB2312" w:cs="仿宋_GB2312"/>
                <w:b/>
                <w:sz w:val="24"/>
              </w:rPr>
              <w:t>分值（分）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851" w:type="dxa"/>
            <w:tcBorders>
              <w:left w:val="single" w:color="auto" w:sz="4" w:space="0"/>
              <w:right w:val="single" w:color="auto" w:sz="4" w:space="0"/>
            </w:tcBorders>
            <w:vAlign w:val="center"/>
          </w:tcPr>
          <w:p>
            <w:pPr>
              <w:pStyle w:val="12"/>
              <w:widowControl/>
              <w:snapToGrid w:val="0"/>
              <w:spacing w:line="276" w:lineRule="auto"/>
              <w:ind w:firstLine="0"/>
              <w:jc w:val="left"/>
              <w:rPr>
                <w:rFonts w:ascii="仿宋_GB2312" w:hAnsi="宋体" w:eastAsia="仿宋_GB2312" w:cs="仿宋_GB2312"/>
                <w:sz w:val="24"/>
              </w:rPr>
            </w:pPr>
            <w:r>
              <w:rPr>
                <w:rFonts w:hint="eastAsia" w:ascii="仿宋_GB2312" w:hAnsi="宋体" w:eastAsia="仿宋_GB2312" w:cs="仿宋_GB2312"/>
                <w:sz w:val="24"/>
              </w:rPr>
              <w:t>数据采集</w:t>
            </w:r>
          </w:p>
          <w:p>
            <w:pPr>
              <w:pStyle w:val="12"/>
              <w:widowControl/>
              <w:snapToGrid w:val="0"/>
              <w:spacing w:line="276" w:lineRule="auto"/>
              <w:ind w:firstLine="0"/>
              <w:jc w:val="left"/>
              <w:rPr>
                <w:rFonts w:ascii="仿宋_GB2312" w:hAnsi="宋体" w:eastAsia="仿宋_GB2312" w:cs="仿宋_GB2312"/>
                <w:sz w:val="24"/>
              </w:rPr>
            </w:pPr>
            <w:r>
              <w:rPr>
                <w:rFonts w:hint="eastAsia" w:ascii="仿宋_GB2312" w:hAnsi="宋体" w:eastAsia="仿宋_GB2312" w:cs="仿宋_GB2312"/>
                <w:sz w:val="24"/>
              </w:rPr>
              <w:t>（25分）</w:t>
            </w:r>
          </w:p>
        </w:tc>
        <w:tc>
          <w:tcPr>
            <w:tcW w:w="993" w:type="dxa"/>
            <w:tcBorders>
              <w:left w:val="single" w:color="auto" w:sz="4" w:space="0"/>
              <w:right w:val="single" w:color="auto" w:sz="4" w:space="0"/>
            </w:tcBorders>
            <w:vAlign w:val="center"/>
          </w:tcPr>
          <w:p>
            <w:pPr>
              <w:pStyle w:val="12"/>
              <w:widowControl/>
              <w:snapToGrid w:val="0"/>
              <w:spacing w:line="276" w:lineRule="auto"/>
              <w:ind w:firstLine="0"/>
              <w:jc w:val="left"/>
              <w:rPr>
                <w:rFonts w:ascii="仿宋_GB2312" w:hAnsi="宋体" w:eastAsia="仿宋_GB2312" w:cs="仿宋_GB2312"/>
                <w:sz w:val="24"/>
              </w:rPr>
            </w:pPr>
            <w:r>
              <w:rPr>
                <w:rFonts w:hint="eastAsia" w:ascii="仿宋_GB2312" w:hAnsi="宋体" w:eastAsia="仿宋_GB2312" w:cs="仿宋_GB2312"/>
                <w:sz w:val="24"/>
              </w:rPr>
              <w:t>数据采集代码编写</w:t>
            </w:r>
          </w:p>
        </w:tc>
        <w:tc>
          <w:tcPr>
            <w:tcW w:w="3827" w:type="dxa"/>
            <w:tcBorders>
              <w:top w:val="single" w:color="auto" w:sz="4" w:space="0"/>
              <w:left w:val="single" w:color="auto" w:sz="4" w:space="0"/>
              <w:right w:val="single" w:color="auto" w:sz="4" w:space="0"/>
            </w:tcBorders>
            <w:vAlign w:val="center"/>
          </w:tcPr>
          <w:p>
            <w:pPr>
              <w:pStyle w:val="12"/>
              <w:snapToGrid w:val="0"/>
              <w:ind w:firstLine="0"/>
              <w:jc w:val="left"/>
              <w:rPr>
                <w:rFonts w:ascii="仿宋_GB2312" w:hAnsi="宋体" w:eastAsia="仿宋_GB2312" w:cs="仿宋_GB2312"/>
                <w:sz w:val="24"/>
              </w:rPr>
            </w:pPr>
            <w:r>
              <w:rPr>
                <w:rFonts w:hint="eastAsia" w:ascii="仿宋_GB2312" w:hAnsi="宋体" w:eastAsia="仿宋_GB2312" w:cs="仿宋_GB2312"/>
                <w:sz w:val="24"/>
              </w:rPr>
              <w:t>按照要求完成数据采集特定函数的编写，使得数据采集程序能够正常运行，将采集到的数据保存在文件中。</w:t>
            </w:r>
          </w:p>
        </w:tc>
        <w:tc>
          <w:tcPr>
            <w:tcW w:w="2693" w:type="dxa"/>
            <w:tcBorders>
              <w:top w:val="single" w:color="auto" w:sz="4" w:space="0"/>
              <w:left w:val="single" w:color="auto" w:sz="4" w:space="0"/>
              <w:right w:val="single" w:color="auto" w:sz="4" w:space="0"/>
            </w:tcBorders>
            <w:vAlign w:val="center"/>
          </w:tcPr>
          <w:p>
            <w:pPr>
              <w:pStyle w:val="12"/>
              <w:snapToGrid w:val="0"/>
              <w:ind w:firstLine="0"/>
              <w:jc w:val="left"/>
              <w:rPr>
                <w:rFonts w:ascii="仿宋_GB2312" w:hAnsi="宋体" w:eastAsia="仿宋_GB2312" w:cs="仿宋_GB2312"/>
                <w:sz w:val="24"/>
              </w:rPr>
            </w:pPr>
            <w:r>
              <w:rPr>
                <w:rFonts w:hint="eastAsia" w:ascii="仿宋_GB2312" w:hAnsi="宋体" w:eastAsia="仿宋_GB2312" w:cs="仿宋_GB2312"/>
                <w:sz w:val="24"/>
              </w:rPr>
              <w:t>主要评分点包括数据请求构建、数据解析、数据存储、数据文件操作。</w:t>
            </w:r>
          </w:p>
        </w:tc>
        <w:tc>
          <w:tcPr>
            <w:tcW w:w="992" w:type="dxa"/>
            <w:tcBorders>
              <w:top w:val="single" w:color="auto" w:sz="4" w:space="0"/>
              <w:left w:val="single" w:color="auto" w:sz="4" w:space="0"/>
              <w:right w:val="single" w:color="auto" w:sz="4" w:space="0"/>
            </w:tcBorders>
            <w:vAlign w:val="center"/>
          </w:tcPr>
          <w:p>
            <w:pPr>
              <w:pStyle w:val="14"/>
              <w:snapToGrid w:val="0"/>
              <w:ind w:firstLine="480"/>
              <w:jc w:val="center"/>
              <w:rPr>
                <w:rFonts w:ascii="仿宋_GB2312" w:hAnsi="宋体" w:eastAsia="仿宋_GB2312" w:cs="仿宋_GB2312"/>
                <w:sz w:val="24"/>
                <w:szCs w:val="24"/>
              </w:rPr>
            </w:pPr>
            <w:r>
              <w:rPr>
                <w:rFonts w:ascii="仿宋_GB2312" w:hAnsi="宋体" w:eastAsia="仿宋_GB2312" w:cs="仿宋_GB2312"/>
                <w:sz w:val="24"/>
                <w:szCs w:val="24"/>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851" w:type="dxa"/>
            <w:tcBorders>
              <w:left w:val="single" w:color="auto" w:sz="4" w:space="0"/>
              <w:right w:val="single" w:color="auto" w:sz="4" w:space="0"/>
            </w:tcBorders>
            <w:vAlign w:val="center"/>
          </w:tcPr>
          <w:p>
            <w:pPr>
              <w:pStyle w:val="12"/>
              <w:widowControl/>
              <w:snapToGrid w:val="0"/>
              <w:spacing w:line="276" w:lineRule="auto"/>
              <w:ind w:firstLine="0"/>
              <w:jc w:val="left"/>
              <w:rPr>
                <w:rFonts w:ascii="仿宋_GB2312" w:hAnsi="宋体" w:eastAsia="仿宋_GB2312" w:cs="仿宋_GB2312"/>
                <w:sz w:val="24"/>
              </w:rPr>
            </w:pPr>
            <w:r>
              <w:rPr>
                <w:rFonts w:hint="eastAsia" w:ascii="仿宋_GB2312" w:hAnsi="宋体" w:eastAsia="仿宋_GB2312" w:cs="仿宋_GB2312"/>
                <w:sz w:val="24"/>
              </w:rPr>
              <w:t>数据清洗</w:t>
            </w:r>
          </w:p>
          <w:p>
            <w:pPr>
              <w:pStyle w:val="12"/>
              <w:widowControl/>
              <w:snapToGrid w:val="0"/>
              <w:spacing w:line="276" w:lineRule="auto"/>
              <w:ind w:firstLine="0"/>
              <w:jc w:val="left"/>
              <w:rPr>
                <w:rFonts w:ascii="仿宋_GB2312" w:hAnsi="宋体" w:eastAsia="仿宋_GB2312" w:cs="仿宋_GB2312"/>
                <w:sz w:val="24"/>
              </w:rPr>
            </w:pPr>
            <w:r>
              <w:rPr>
                <w:rFonts w:hint="eastAsia" w:ascii="仿宋_GB2312" w:hAnsi="宋体" w:eastAsia="仿宋_GB2312" w:cs="仿宋_GB2312"/>
                <w:sz w:val="24"/>
              </w:rPr>
              <w:t>（30分）</w:t>
            </w:r>
          </w:p>
        </w:tc>
        <w:tc>
          <w:tcPr>
            <w:tcW w:w="993" w:type="dxa"/>
            <w:tcBorders>
              <w:left w:val="single" w:color="auto" w:sz="4" w:space="0"/>
              <w:right w:val="single" w:color="auto" w:sz="4" w:space="0"/>
            </w:tcBorders>
            <w:vAlign w:val="center"/>
          </w:tcPr>
          <w:p>
            <w:pPr>
              <w:pStyle w:val="12"/>
              <w:widowControl/>
              <w:snapToGrid w:val="0"/>
              <w:spacing w:line="276" w:lineRule="auto"/>
              <w:ind w:firstLine="0"/>
              <w:jc w:val="left"/>
              <w:rPr>
                <w:rFonts w:ascii="仿宋_GB2312" w:hAnsi="宋体" w:eastAsia="仿宋_GB2312" w:cs="仿宋_GB2312"/>
                <w:sz w:val="24"/>
              </w:rPr>
            </w:pPr>
            <w:r>
              <w:rPr>
                <w:rFonts w:hint="eastAsia" w:ascii="仿宋_GB2312" w:hAnsi="宋体" w:eastAsia="仿宋_GB2312" w:cs="仿宋_GB2312"/>
                <w:sz w:val="24"/>
              </w:rPr>
              <w:t>数据清洗代码编写</w:t>
            </w:r>
          </w:p>
        </w:tc>
        <w:tc>
          <w:tcPr>
            <w:tcW w:w="3827" w:type="dxa"/>
            <w:tcBorders>
              <w:top w:val="single" w:color="auto" w:sz="4" w:space="0"/>
              <w:left w:val="single" w:color="auto" w:sz="4" w:space="0"/>
              <w:right w:val="single" w:color="auto" w:sz="4" w:space="0"/>
            </w:tcBorders>
            <w:vAlign w:val="center"/>
          </w:tcPr>
          <w:p>
            <w:pPr>
              <w:pStyle w:val="12"/>
              <w:snapToGrid w:val="0"/>
              <w:ind w:firstLine="0"/>
              <w:jc w:val="left"/>
              <w:rPr>
                <w:rFonts w:ascii="仿宋_GB2312" w:hAnsi="宋体" w:eastAsia="仿宋_GB2312" w:cs="仿宋_GB2312"/>
                <w:sz w:val="24"/>
              </w:rPr>
            </w:pPr>
            <w:r>
              <w:rPr>
                <w:rFonts w:hint="eastAsia" w:ascii="仿宋_GB2312" w:hAnsi="宋体" w:eastAsia="仿宋_GB2312" w:cs="仿宋_GB2312"/>
                <w:sz w:val="24"/>
              </w:rPr>
              <w:t>使用Java语言完成MapReduce程序的代码编写、程序打包发布并在服务器运行完成数据清洗工作，将清洗后的数据放置在指定路径下</w:t>
            </w:r>
          </w:p>
        </w:tc>
        <w:tc>
          <w:tcPr>
            <w:tcW w:w="2693" w:type="dxa"/>
            <w:tcBorders>
              <w:top w:val="single" w:color="auto" w:sz="4" w:space="0"/>
              <w:left w:val="single" w:color="auto" w:sz="4" w:space="0"/>
              <w:right w:val="single" w:color="auto" w:sz="4" w:space="0"/>
            </w:tcBorders>
            <w:vAlign w:val="center"/>
          </w:tcPr>
          <w:p>
            <w:pPr>
              <w:pStyle w:val="12"/>
              <w:snapToGrid w:val="0"/>
              <w:ind w:firstLine="0"/>
              <w:jc w:val="left"/>
              <w:rPr>
                <w:rFonts w:ascii="仿宋_GB2312" w:hAnsi="宋体" w:eastAsia="仿宋_GB2312" w:cs="仿宋_GB2312"/>
                <w:sz w:val="24"/>
              </w:rPr>
            </w:pPr>
            <w:r>
              <w:rPr>
                <w:rFonts w:hint="eastAsia" w:ascii="仿宋_GB2312" w:hAnsi="宋体" w:eastAsia="仿宋_GB2312" w:cs="仿宋_GB2312"/>
                <w:sz w:val="24"/>
              </w:rPr>
              <w:t>主要评分点包括数据处理代码编写、</w:t>
            </w:r>
          </w:p>
          <w:p>
            <w:pPr>
              <w:pStyle w:val="12"/>
              <w:snapToGrid w:val="0"/>
              <w:ind w:firstLine="0"/>
              <w:jc w:val="left"/>
              <w:rPr>
                <w:rFonts w:ascii="仿宋_GB2312" w:hAnsi="宋体" w:eastAsia="仿宋_GB2312" w:cs="仿宋_GB2312"/>
                <w:sz w:val="24"/>
              </w:rPr>
            </w:pPr>
            <w:r>
              <w:rPr>
                <w:rFonts w:hint="eastAsia" w:ascii="仿宋_GB2312" w:hAnsi="宋体" w:eastAsia="仿宋_GB2312" w:cs="仿宋_GB2312"/>
                <w:sz w:val="24"/>
              </w:rPr>
              <w:t>Json数据解析、构建数据输出格式、打包发布、数据清洗执行。</w:t>
            </w:r>
          </w:p>
        </w:tc>
        <w:tc>
          <w:tcPr>
            <w:tcW w:w="992" w:type="dxa"/>
            <w:tcBorders>
              <w:top w:val="single" w:color="auto" w:sz="4" w:space="0"/>
              <w:left w:val="single" w:color="auto" w:sz="4" w:space="0"/>
              <w:right w:val="single" w:color="auto" w:sz="4" w:space="0"/>
            </w:tcBorders>
            <w:vAlign w:val="center"/>
          </w:tcPr>
          <w:p>
            <w:pPr>
              <w:pStyle w:val="14"/>
              <w:snapToGrid w:val="0"/>
              <w:ind w:firstLine="480"/>
              <w:jc w:val="center"/>
              <w:rPr>
                <w:rFonts w:ascii="仿宋_GB2312" w:hAnsi="宋体" w:eastAsia="仿宋_GB2312" w:cs="仿宋_GB2312"/>
                <w:sz w:val="24"/>
                <w:szCs w:val="24"/>
              </w:rPr>
            </w:pPr>
            <w:r>
              <w:rPr>
                <w:rFonts w:ascii="仿宋_GB2312" w:hAnsi="宋体" w:eastAsia="仿宋_GB2312" w:cs="仿宋_GB2312"/>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1" w:hRule="atLeast"/>
        </w:trPr>
        <w:tc>
          <w:tcPr>
            <w:tcW w:w="851" w:type="dxa"/>
            <w:tcBorders>
              <w:left w:val="single" w:color="auto" w:sz="4" w:space="0"/>
              <w:right w:val="single" w:color="auto" w:sz="4" w:space="0"/>
            </w:tcBorders>
            <w:vAlign w:val="center"/>
          </w:tcPr>
          <w:p>
            <w:pPr>
              <w:pStyle w:val="12"/>
              <w:widowControl/>
              <w:snapToGrid w:val="0"/>
              <w:spacing w:line="276" w:lineRule="auto"/>
              <w:ind w:firstLine="0"/>
              <w:jc w:val="left"/>
              <w:rPr>
                <w:rFonts w:ascii="仿宋_GB2312" w:hAnsi="宋体" w:eastAsia="仿宋_GB2312" w:cs="仿宋_GB2312"/>
                <w:sz w:val="24"/>
              </w:rPr>
            </w:pPr>
            <w:r>
              <w:rPr>
                <w:rFonts w:hint="eastAsia" w:ascii="仿宋_GB2312" w:hAnsi="宋体" w:eastAsia="仿宋_GB2312" w:cs="仿宋_GB2312"/>
                <w:sz w:val="24"/>
              </w:rPr>
              <w:t>数据可视化</w:t>
            </w:r>
          </w:p>
          <w:p>
            <w:pPr>
              <w:pStyle w:val="12"/>
              <w:widowControl/>
              <w:snapToGrid w:val="0"/>
              <w:spacing w:line="276" w:lineRule="auto"/>
              <w:ind w:firstLine="0"/>
              <w:jc w:val="left"/>
              <w:rPr>
                <w:rFonts w:ascii="仿宋_GB2312" w:hAnsi="宋体" w:eastAsia="仿宋_GB2312" w:cs="仿宋_GB2312"/>
                <w:sz w:val="24"/>
              </w:rPr>
            </w:pPr>
            <w:r>
              <w:rPr>
                <w:rFonts w:hint="eastAsia" w:ascii="仿宋_GB2312" w:hAnsi="宋体" w:eastAsia="仿宋_GB2312" w:cs="仿宋_GB2312"/>
                <w:sz w:val="24"/>
              </w:rPr>
              <w:t>（30分）</w:t>
            </w:r>
          </w:p>
        </w:tc>
        <w:tc>
          <w:tcPr>
            <w:tcW w:w="993" w:type="dxa"/>
            <w:tcBorders>
              <w:left w:val="single" w:color="auto" w:sz="4" w:space="0"/>
              <w:right w:val="single" w:color="auto" w:sz="4" w:space="0"/>
            </w:tcBorders>
            <w:vAlign w:val="center"/>
          </w:tcPr>
          <w:p>
            <w:pPr>
              <w:pStyle w:val="12"/>
              <w:widowControl/>
              <w:snapToGrid w:val="0"/>
              <w:spacing w:line="276" w:lineRule="auto"/>
              <w:ind w:firstLine="0"/>
              <w:jc w:val="left"/>
              <w:rPr>
                <w:rFonts w:ascii="仿宋_GB2312" w:hAnsi="宋体" w:eastAsia="仿宋_GB2312" w:cs="仿宋_GB2312"/>
                <w:sz w:val="24"/>
              </w:rPr>
            </w:pPr>
            <w:r>
              <w:rPr>
                <w:rFonts w:hint="eastAsia" w:ascii="仿宋_GB2312" w:hAnsi="宋体" w:eastAsia="仿宋_GB2312" w:cs="仿宋_GB2312"/>
                <w:sz w:val="24"/>
              </w:rPr>
              <w:t>数据可视化代码</w:t>
            </w:r>
            <w:r>
              <w:rPr>
                <w:rFonts w:ascii="仿宋_GB2312" w:hAnsi="宋体" w:eastAsia="仿宋_GB2312" w:cs="仿宋_GB2312"/>
                <w:sz w:val="24"/>
              </w:rPr>
              <w:t>编写</w:t>
            </w:r>
          </w:p>
        </w:tc>
        <w:tc>
          <w:tcPr>
            <w:tcW w:w="3827" w:type="dxa"/>
            <w:tcBorders>
              <w:left w:val="single" w:color="auto" w:sz="4" w:space="0"/>
              <w:right w:val="single" w:color="auto" w:sz="4" w:space="0"/>
            </w:tcBorders>
            <w:vAlign w:val="center"/>
          </w:tcPr>
          <w:p>
            <w:pPr>
              <w:pStyle w:val="12"/>
              <w:snapToGrid w:val="0"/>
              <w:ind w:firstLine="0"/>
              <w:jc w:val="left"/>
              <w:rPr>
                <w:rFonts w:ascii="仿宋_GB2312" w:hAnsi="宋体" w:eastAsia="仿宋_GB2312" w:cs="仿宋_GB2312"/>
                <w:sz w:val="24"/>
              </w:rPr>
            </w:pPr>
            <w:r>
              <w:rPr>
                <w:rFonts w:hint="eastAsia" w:ascii="仿宋_GB2312" w:hAnsi="宋体" w:eastAsia="仿宋_GB2312" w:cs="仿宋_GB2312"/>
                <w:sz w:val="24"/>
              </w:rPr>
              <w:t>通过编写后台数据访问代码完成数据可视化后台开发，编写前端Web界面，使用Echarts完成数据可视化。</w:t>
            </w:r>
          </w:p>
        </w:tc>
        <w:tc>
          <w:tcPr>
            <w:tcW w:w="2693" w:type="dxa"/>
            <w:tcBorders>
              <w:top w:val="single" w:color="auto" w:sz="4" w:space="0"/>
              <w:left w:val="single" w:color="auto" w:sz="4" w:space="0"/>
              <w:right w:val="single" w:color="auto" w:sz="4" w:space="0"/>
            </w:tcBorders>
            <w:vAlign w:val="center"/>
          </w:tcPr>
          <w:p>
            <w:pPr>
              <w:pStyle w:val="12"/>
              <w:snapToGrid w:val="0"/>
              <w:ind w:firstLine="0"/>
              <w:jc w:val="left"/>
              <w:rPr>
                <w:rFonts w:ascii="仿宋_GB2312" w:hAnsi="宋体" w:eastAsia="仿宋_GB2312" w:cs="仿宋_GB2312"/>
                <w:sz w:val="24"/>
              </w:rPr>
            </w:pPr>
            <w:r>
              <w:rPr>
                <w:rFonts w:hint="eastAsia" w:ascii="仿宋_GB2312" w:hAnsi="宋体" w:eastAsia="仿宋_GB2312" w:cs="仿宋_GB2312"/>
                <w:sz w:val="24"/>
              </w:rPr>
              <w:t>主要评分点包括SQL语句编写，可视化后台代码开发、可视化前端代码开发、前端展示。</w:t>
            </w:r>
          </w:p>
        </w:tc>
        <w:tc>
          <w:tcPr>
            <w:tcW w:w="992" w:type="dxa"/>
            <w:tcBorders>
              <w:top w:val="single" w:color="auto" w:sz="4" w:space="0"/>
              <w:left w:val="single" w:color="auto" w:sz="4" w:space="0"/>
              <w:right w:val="single" w:color="auto" w:sz="4" w:space="0"/>
            </w:tcBorders>
            <w:vAlign w:val="center"/>
          </w:tcPr>
          <w:p>
            <w:pPr>
              <w:pStyle w:val="14"/>
              <w:snapToGrid w:val="0"/>
              <w:ind w:firstLine="480"/>
              <w:jc w:val="center"/>
              <w:rPr>
                <w:rFonts w:ascii="仿宋_GB2312" w:hAnsi="宋体" w:eastAsia="仿宋_GB2312" w:cs="仿宋_GB2312"/>
                <w:sz w:val="24"/>
                <w:szCs w:val="24"/>
              </w:rPr>
            </w:pPr>
            <w:r>
              <w:rPr>
                <w:rFonts w:ascii="仿宋_GB2312" w:hAnsi="宋体" w:eastAsia="仿宋_GB2312" w:cs="仿宋_GB2312"/>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2" w:hRule="atLeast"/>
        </w:trPr>
        <w:tc>
          <w:tcPr>
            <w:tcW w:w="851" w:type="dxa"/>
            <w:tcBorders>
              <w:left w:val="single" w:color="auto" w:sz="4" w:space="0"/>
              <w:right w:val="single" w:color="auto" w:sz="4" w:space="0"/>
            </w:tcBorders>
            <w:vAlign w:val="center"/>
          </w:tcPr>
          <w:p>
            <w:pPr>
              <w:pStyle w:val="12"/>
              <w:widowControl/>
              <w:snapToGrid w:val="0"/>
              <w:spacing w:line="276" w:lineRule="auto"/>
              <w:ind w:firstLine="0"/>
              <w:jc w:val="left"/>
              <w:rPr>
                <w:rFonts w:ascii="仿宋_GB2312" w:hAnsi="宋体" w:eastAsia="仿宋_GB2312" w:cs="仿宋_GB2312"/>
                <w:sz w:val="24"/>
              </w:rPr>
            </w:pPr>
            <w:r>
              <w:rPr>
                <w:rFonts w:hint="eastAsia" w:ascii="仿宋_GB2312" w:hAnsi="宋体" w:eastAsia="仿宋_GB2312" w:cs="仿宋_GB2312"/>
                <w:sz w:val="24"/>
              </w:rPr>
              <w:t>数据分析报告</w:t>
            </w:r>
          </w:p>
          <w:p>
            <w:pPr>
              <w:pStyle w:val="12"/>
              <w:widowControl/>
              <w:snapToGrid w:val="0"/>
              <w:spacing w:line="276" w:lineRule="auto"/>
              <w:ind w:firstLine="0"/>
              <w:jc w:val="left"/>
              <w:rPr>
                <w:rFonts w:ascii="仿宋_GB2312" w:hAnsi="宋体" w:eastAsia="仿宋_GB2312" w:cs="仿宋_GB2312"/>
                <w:sz w:val="24"/>
              </w:rPr>
            </w:pPr>
            <w:r>
              <w:rPr>
                <w:rFonts w:hint="eastAsia" w:ascii="仿宋_GB2312" w:hAnsi="宋体" w:eastAsia="仿宋_GB2312" w:cs="仿宋_GB2312"/>
                <w:sz w:val="24"/>
              </w:rPr>
              <w:t>（10分）</w:t>
            </w:r>
          </w:p>
        </w:tc>
        <w:tc>
          <w:tcPr>
            <w:tcW w:w="993" w:type="dxa"/>
            <w:tcBorders>
              <w:left w:val="single" w:color="auto" w:sz="4" w:space="0"/>
              <w:right w:val="single" w:color="auto" w:sz="4" w:space="0"/>
            </w:tcBorders>
            <w:vAlign w:val="center"/>
          </w:tcPr>
          <w:p>
            <w:pPr>
              <w:pStyle w:val="12"/>
              <w:widowControl/>
              <w:snapToGrid w:val="0"/>
              <w:spacing w:line="276" w:lineRule="auto"/>
              <w:ind w:firstLine="0"/>
              <w:jc w:val="left"/>
              <w:rPr>
                <w:rFonts w:ascii="仿宋_GB2312" w:hAnsi="宋体" w:eastAsia="仿宋_GB2312" w:cs="仿宋_GB2312"/>
                <w:sz w:val="24"/>
              </w:rPr>
            </w:pPr>
            <w:r>
              <w:rPr>
                <w:rFonts w:hint="eastAsia" w:ascii="仿宋_GB2312" w:hAnsi="宋体" w:eastAsia="仿宋_GB2312" w:cs="仿宋_GB2312"/>
                <w:sz w:val="24"/>
              </w:rPr>
              <w:t>文档编写</w:t>
            </w:r>
          </w:p>
        </w:tc>
        <w:tc>
          <w:tcPr>
            <w:tcW w:w="3827" w:type="dxa"/>
            <w:tcBorders>
              <w:left w:val="single" w:color="auto" w:sz="4" w:space="0"/>
              <w:right w:val="single" w:color="auto" w:sz="4" w:space="0"/>
            </w:tcBorders>
            <w:vAlign w:val="center"/>
          </w:tcPr>
          <w:p>
            <w:pPr>
              <w:pStyle w:val="12"/>
              <w:snapToGrid w:val="0"/>
              <w:ind w:firstLine="0"/>
              <w:jc w:val="left"/>
              <w:rPr>
                <w:rFonts w:ascii="仿宋_GB2312" w:hAnsi="宋体" w:eastAsia="仿宋_GB2312" w:cs="仿宋_GB2312"/>
                <w:sz w:val="24"/>
              </w:rPr>
            </w:pPr>
            <w:r>
              <w:rPr>
                <w:rFonts w:hint="eastAsia" w:ascii="仿宋_GB2312" w:hAnsi="宋体" w:eastAsia="仿宋_GB2312" w:cs="仿宋_GB2312"/>
                <w:sz w:val="24"/>
              </w:rPr>
              <w:t>根据项目要求，以数据可视化结果为依据，得出数据分析结论，生成分析报告并提交。</w:t>
            </w:r>
          </w:p>
        </w:tc>
        <w:tc>
          <w:tcPr>
            <w:tcW w:w="2693" w:type="dxa"/>
            <w:tcBorders>
              <w:top w:val="single" w:color="auto" w:sz="4" w:space="0"/>
              <w:left w:val="single" w:color="auto" w:sz="4" w:space="0"/>
              <w:right w:val="single" w:color="auto" w:sz="4" w:space="0"/>
            </w:tcBorders>
            <w:vAlign w:val="center"/>
          </w:tcPr>
          <w:p>
            <w:pPr>
              <w:pStyle w:val="12"/>
              <w:widowControl/>
              <w:snapToGrid w:val="0"/>
              <w:spacing w:line="276" w:lineRule="auto"/>
              <w:ind w:firstLine="0"/>
              <w:jc w:val="left"/>
              <w:rPr>
                <w:rFonts w:ascii="仿宋_GB2312" w:hAnsi="宋体" w:eastAsia="仿宋_GB2312" w:cs="仿宋_GB2312"/>
                <w:sz w:val="24"/>
              </w:rPr>
            </w:pPr>
            <w:r>
              <w:rPr>
                <w:rFonts w:hint="eastAsia" w:ascii="仿宋_GB2312" w:hAnsi="宋体" w:eastAsia="仿宋_GB2312" w:cs="仿宋_GB2312"/>
                <w:sz w:val="24"/>
              </w:rPr>
              <w:t>主要评分点包括能够按照赛项要求编写结论，能够按照要求提出正确的建议。</w:t>
            </w:r>
          </w:p>
        </w:tc>
        <w:tc>
          <w:tcPr>
            <w:tcW w:w="992" w:type="dxa"/>
            <w:tcBorders>
              <w:top w:val="single" w:color="auto" w:sz="4" w:space="0"/>
              <w:left w:val="single" w:color="auto" w:sz="4" w:space="0"/>
              <w:right w:val="single" w:color="auto" w:sz="4" w:space="0"/>
            </w:tcBorders>
            <w:vAlign w:val="center"/>
          </w:tcPr>
          <w:p>
            <w:pPr>
              <w:pStyle w:val="14"/>
              <w:snapToGrid w:val="0"/>
              <w:ind w:firstLine="480"/>
              <w:jc w:val="center"/>
              <w:rPr>
                <w:rFonts w:ascii="仿宋_GB2312" w:hAnsi="宋体" w:eastAsia="仿宋_GB2312" w:cs="仿宋_GB2312"/>
                <w:sz w:val="24"/>
                <w:szCs w:val="24"/>
              </w:rPr>
            </w:pPr>
            <w:r>
              <w:rPr>
                <w:rFonts w:ascii="仿宋_GB2312" w:hAnsi="宋体" w:eastAsia="仿宋_GB2312" w:cs="仿宋_GB2312"/>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851" w:type="dxa"/>
            <w:tcBorders>
              <w:top w:val="single" w:color="auto" w:sz="4" w:space="0"/>
              <w:left w:val="single" w:color="auto" w:sz="4" w:space="0"/>
              <w:bottom w:val="single" w:color="auto" w:sz="4" w:space="0"/>
              <w:right w:val="single" w:color="auto" w:sz="4" w:space="0"/>
            </w:tcBorders>
            <w:vAlign w:val="center"/>
          </w:tcPr>
          <w:p>
            <w:pPr>
              <w:pStyle w:val="14"/>
              <w:snapToGrid w:val="0"/>
              <w:spacing w:line="276" w:lineRule="auto"/>
              <w:ind w:firstLine="0" w:firstLineChars="0"/>
              <w:jc w:val="center"/>
              <w:rPr>
                <w:rFonts w:ascii="仿宋_GB2312" w:hAnsi="宋体" w:eastAsia="仿宋_GB2312" w:cs="仿宋_GB2312"/>
                <w:sz w:val="24"/>
                <w:szCs w:val="24"/>
              </w:rPr>
            </w:pPr>
            <w:r>
              <w:rPr>
                <w:rFonts w:hint="eastAsia" w:ascii="仿宋_GB2312" w:hAnsi="宋体" w:eastAsia="仿宋_GB2312" w:cs="仿宋_GB2312"/>
                <w:sz w:val="24"/>
                <w:szCs w:val="24"/>
              </w:rPr>
              <w:t>职业素养</w:t>
            </w:r>
          </w:p>
          <w:p>
            <w:pPr>
              <w:pStyle w:val="14"/>
              <w:snapToGrid w:val="0"/>
              <w:spacing w:line="276" w:lineRule="auto"/>
              <w:ind w:firstLine="0" w:firstLineChars="0"/>
              <w:jc w:val="center"/>
              <w:rPr>
                <w:rFonts w:ascii="仿宋_GB2312" w:hAnsi="宋体" w:eastAsia="仿宋_GB2312" w:cs="仿宋_GB2312"/>
                <w:sz w:val="24"/>
                <w:szCs w:val="24"/>
              </w:rPr>
            </w:pPr>
            <w:r>
              <w:rPr>
                <w:rFonts w:hint="eastAsia" w:ascii="仿宋_GB2312" w:hAnsi="宋体" w:eastAsia="仿宋_GB2312" w:cs="仿宋_GB2312"/>
                <w:sz w:val="24"/>
                <w:szCs w:val="24"/>
              </w:rPr>
              <w:t>（5分）</w:t>
            </w:r>
          </w:p>
        </w:tc>
        <w:tc>
          <w:tcPr>
            <w:tcW w:w="993" w:type="dxa"/>
            <w:tcBorders>
              <w:top w:val="single" w:color="auto" w:sz="4" w:space="0"/>
              <w:left w:val="single" w:color="auto" w:sz="4" w:space="0"/>
              <w:bottom w:val="single" w:color="auto" w:sz="4" w:space="0"/>
              <w:right w:val="single" w:color="auto" w:sz="4" w:space="0"/>
            </w:tcBorders>
            <w:vAlign w:val="center"/>
          </w:tcPr>
          <w:p>
            <w:pPr>
              <w:pStyle w:val="14"/>
              <w:snapToGrid w:val="0"/>
              <w:spacing w:line="276" w:lineRule="auto"/>
              <w:ind w:firstLine="0" w:firstLineChars="0"/>
              <w:jc w:val="center"/>
              <w:rPr>
                <w:rFonts w:ascii="仿宋_GB2312" w:hAnsi="宋体" w:eastAsia="仿宋_GB2312" w:cs="仿宋_GB2312"/>
                <w:sz w:val="24"/>
                <w:szCs w:val="24"/>
              </w:rPr>
            </w:pPr>
            <w:r>
              <w:rPr>
                <w:rFonts w:hint="eastAsia" w:ascii="仿宋_GB2312" w:hAnsi="宋体" w:eastAsia="仿宋_GB2312" w:cs="仿宋_GB2312"/>
                <w:sz w:val="24"/>
                <w:szCs w:val="24"/>
              </w:rPr>
              <w:t>职业素养</w:t>
            </w:r>
          </w:p>
        </w:tc>
        <w:tc>
          <w:tcPr>
            <w:tcW w:w="3827" w:type="dxa"/>
            <w:tcBorders>
              <w:top w:val="single" w:color="auto" w:sz="4" w:space="0"/>
              <w:left w:val="single" w:color="auto" w:sz="4" w:space="0"/>
              <w:bottom w:val="single" w:color="auto" w:sz="4" w:space="0"/>
              <w:right w:val="single" w:color="auto" w:sz="4" w:space="0"/>
            </w:tcBorders>
            <w:vAlign w:val="center"/>
          </w:tcPr>
          <w:p>
            <w:pPr>
              <w:pStyle w:val="14"/>
              <w:snapToGrid w:val="0"/>
              <w:spacing w:line="276" w:lineRule="auto"/>
              <w:ind w:firstLine="0" w:firstLineChars="0"/>
              <w:jc w:val="left"/>
              <w:rPr>
                <w:rFonts w:ascii="仿宋_GB2312" w:hAnsi="宋体" w:eastAsia="仿宋_GB2312" w:cs="仿宋_GB2312"/>
                <w:sz w:val="24"/>
                <w:szCs w:val="24"/>
              </w:rPr>
            </w:pPr>
            <w:r>
              <w:rPr>
                <w:rFonts w:hint="eastAsia" w:ascii="仿宋_GB2312" w:hAnsi="宋体" w:eastAsia="仿宋_GB2312" w:cs="仿宋_GB2312"/>
                <w:sz w:val="24"/>
                <w:szCs w:val="24"/>
              </w:rPr>
              <w:t>竞赛现场符合企业“5S”（整理、整顿、清扫、清洁和素养）原则</w:t>
            </w:r>
          </w:p>
        </w:tc>
        <w:tc>
          <w:tcPr>
            <w:tcW w:w="2693" w:type="dxa"/>
            <w:tcBorders>
              <w:top w:val="single" w:color="auto" w:sz="4" w:space="0"/>
              <w:left w:val="single" w:color="auto" w:sz="4" w:space="0"/>
              <w:bottom w:val="single" w:color="auto" w:sz="4" w:space="0"/>
              <w:right w:val="single" w:color="auto" w:sz="4" w:space="0"/>
            </w:tcBorders>
            <w:vAlign w:val="center"/>
          </w:tcPr>
          <w:p>
            <w:pPr>
              <w:pStyle w:val="14"/>
              <w:snapToGrid w:val="0"/>
              <w:spacing w:line="276" w:lineRule="auto"/>
              <w:ind w:firstLine="0" w:firstLineChars="0"/>
              <w:jc w:val="left"/>
              <w:rPr>
                <w:rFonts w:ascii="仿宋_GB2312" w:hAnsi="宋体" w:eastAsia="仿宋_GB2312" w:cs="仿宋_GB2312"/>
                <w:sz w:val="24"/>
                <w:szCs w:val="24"/>
              </w:rPr>
            </w:pPr>
            <w:r>
              <w:rPr>
                <w:rFonts w:hint="eastAsia" w:ascii="仿宋_GB2312" w:hAnsi="宋体" w:eastAsia="仿宋_GB2312" w:cs="仿宋_GB2312"/>
                <w:sz w:val="24"/>
                <w:szCs w:val="24"/>
              </w:rPr>
              <w:t>竞赛现场符合企业“5S”（整理、整顿、清扫、清洁和素养）原则。</w:t>
            </w:r>
          </w:p>
          <w:p>
            <w:pPr>
              <w:pStyle w:val="14"/>
              <w:snapToGrid w:val="0"/>
              <w:spacing w:line="276" w:lineRule="auto"/>
              <w:ind w:firstLine="0" w:firstLineChars="0"/>
              <w:jc w:val="left"/>
              <w:rPr>
                <w:rFonts w:ascii="仿宋_GB2312" w:hAnsi="宋体" w:eastAsia="仿宋_GB2312" w:cs="仿宋_GB2312"/>
                <w:sz w:val="24"/>
                <w:szCs w:val="24"/>
              </w:rPr>
            </w:pPr>
            <w:r>
              <w:rPr>
                <w:rFonts w:hint="eastAsia" w:ascii="仿宋_GB2312" w:hAnsi="宋体" w:eastAsia="仿宋_GB2312" w:cs="仿宋_GB2312"/>
                <w:sz w:val="24"/>
                <w:szCs w:val="24"/>
              </w:rPr>
              <w:t>主要评分点包括：创新能力、竞赛团队分工明确合理、操作规范、文明竞赛。</w:t>
            </w:r>
          </w:p>
        </w:tc>
        <w:tc>
          <w:tcPr>
            <w:tcW w:w="992" w:type="dxa"/>
            <w:tcBorders>
              <w:top w:val="single" w:color="auto" w:sz="4" w:space="0"/>
              <w:left w:val="single" w:color="auto" w:sz="4" w:space="0"/>
              <w:bottom w:val="single" w:color="auto" w:sz="4" w:space="0"/>
              <w:right w:val="single" w:color="auto" w:sz="4" w:space="0"/>
            </w:tcBorders>
            <w:vAlign w:val="center"/>
          </w:tcPr>
          <w:p>
            <w:pPr>
              <w:pStyle w:val="14"/>
              <w:snapToGrid w:val="0"/>
              <w:ind w:firstLine="480"/>
              <w:rPr>
                <w:rFonts w:ascii="仿宋_GB2312" w:hAnsi="宋体" w:eastAsia="仿宋_GB2312" w:cs="仿宋_GB2312"/>
                <w:sz w:val="24"/>
                <w:szCs w:val="24"/>
              </w:rPr>
            </w:pPr>
            <w:r>
              <w:rPr>
                <w:rFonts w:hint="eastAsia" w:ascii="仿宋_GB2312" w:hAnsi="宋体" w:eastAsia="仿宋_GB2312" w:cs="仿宋_GB2312"/>
                <w:sz w:val="24"/>
                <w:szCs w:val="24"/>
              </w:rPr>
              <w:t>5</w:t>
            </w:r>
          </w:p>
        </w:tc>
      </w:tr>
    </w:tbl>
    <w:p>
      <w:pPr>
        <w:widowControl w:val="0"/>
        <w:spacing w:line="500" w:lineRule="exact"/>
        <w:ind w:firstLine="561"/>
        <w:outlineLvl w:val="0"/>
        <w:rPr>
          <w:rFonts w:hint="eastAsia" w:ascii="仿宋_GB2312" w:hAnsi="仿宋" w:eastAsia="仿宋_GB2312" w:cs="仿宋"/>
          <w:b/>
          <w:bCs/>
          <w:sz w:val="28"/>
          <w:szCs w:val="28"/>
          <w:lang w:val="en-US" w:eastAsia="zh-CN"/>
        </w:rPr>
      </w:pPr>
      <w:r>
        <w:rPr>
          <w:rFonts w:hint="eastAsia" w:ascii="仿宋_GB2312" w:hAnsi="仿宋" w:eastAsia="仿宋_GB2312" w:cs="仿宋"/>
          <w:b/>
          <w:bCs/>
          <w:sz w:val="28"/>
          <w:szCs w:val="28"/>
          <w:lang w:val="en-US" w:eastAsia="zh-CN"/>
        </w:rPr>
        <w:t>十二、申诉与仲裁</w:t>
      </w:r>
    </w:p>
    <w:p>
      <w:pPr>
        <w:widowControl w:val="0"/>
        <w:adjustRightInd w:val="0"/>
        <w:snapToGrid w:val="0"/>
        <w:spacing w:line="500" w:lineRule="exact"/>
        <w:ind w:firstLine="562" w:firstLineChars="200"/>
        <w:rPr>
          <w:rFonts w:hint="eastAsia" w:ascii="仿宋_GB2312" w:hAnsi="宋体" w:eastAsia="仿宋_GB2312"/>
          <w:b/>
          <w:bCs/>
          <w:sz w:val="28"/>
          <w:szCs w:val="28"/>
        </w:rPr>
      </w:pPr>
      <w:r>
        <w:rPr>
          <w:rFonts w:hint="eastAsia" w:ascii="仿宋_GB2312" w:hAnsi="宋体" w:eastAsia="仿宋_GB2312"/>
          <w:b/>
          <w:bCs/>
          <w:sz w:val="28"/>
          <w:szCs w:val="28"/>
        </w:rPr>
        <w:t>（一）申诉</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1.参赛队对不符合竞赛规定的设备、工具、软件，有失公正的评判、奖励，以及对工作人员的违规行为等，均可提出申诉。</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2.申诉应在竞赛结束后</w:t>
      </w:r>
      <w:r>
        <w:rPr>
          <w:rFonts w:hint="eastAsia" w:ascii="仿宋_GB2312" w:hAnsi="宋体" w:eastAsia="仿宋_GB2312"/>
          <w:sz w:val="28"/>
          <w:szCs w:val="28"/>
          <w:lang w:val="en-US" w:eastAsia="zh-CN"/>
        </w:rPr>
        <w:t>1</w:t>
      </w:r>
      <w:r>
        <w:rPr>
          <w:rFonts w:hint="eastAsia" w:ascii="仿宋_GB2312" w:hAnsi="宋体" w:eastAsia="仿宋_GB2312"/>
          <w:sz w:val="28"/>
          <w:szCs w:val="28"/>
        </w:rPr>
        <w:t>小时内提出，超过时效不予受理。申诉时，应按照规定的程序由参赛队领队向赛项仲裁工作组递交书面申诉报告。报告应对申诉事件的现象、发生的时间、涉及到的人员、申诉依据与理由等进行充分、实事求是的叙述。事实依据不充分、仅凭主观臆断的申诉将不予受理。申诉报告须有申诉的参赛选手、领队签名。</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3.赛项仲裁工作组收到申诉报告后，应根据申诉事由进行审查，2小时内通知申诉方，告知申诉处理结果。</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4.申诉人不得采取过激行为刁难、攻击工作人员，否则视为放弃申诉。</w:t>
      </w:r>
    </w:p>
    <w:p>
      <w:pPr>
        <w:widowControl w:val="0"/>
        <w:adjustRightInd w:val="0"/>
        <w:snapToGrid w:val="0"/>
        <w:spacing w:line="500" w:lineRule="exact"/>
        <w:ind w:firstLine="562" w:firstLineChars="200"/>
        <w:rPr>
          <w:rFonts w:hint="eastAsia" w:ascii="仿宋_GB2312" w:hAnsi="宋体" w:eastAsia="仿宋_GB2312"/>
          <w:b/>
          <w:bCs/>
          <w:sz w:val="28"/>
          <w:szCs w:val="28"/>
        </w:rPr>
      </w:pPr>
      <w:r>
        <w:rPr>
          <w:rFonts w:hint="eastAsia" w:ascii="仿宋_GB2312" w:hAnsi="宋体" w:eastAsia="仿宋_GB2312"/>
          <w:b/>
          <w:bCs/>
          <w:sz w:val="28"/>
          <w:szCs w:val="28"/>
        </w:rPr>
        <w:t>（二）仲裁</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赛项设仲裁工作组接受由代表队领队提出的对裁判结果等方面问题的申诉。赛项仲裁工作组在接到申诉后的2小时内组织复议，并及时反馈复议结果。仲裁工作组的仲裁结果为最终结果。</w:t>
      </w:r>
    </w:p>
    <w:p>
      <w:pPr>
        <w:widowControl w:val="0"/>
        <w:spacing w:line="500" w:lineRule="exact"/>
        <w:ind w:firstLine="561"/>
        <w:outlineLvl w:val="0"/>
        <w:rPr>
          <w:rFonts w:hint="eastAsia" w:ascii="仿宋_GB2312" w:hAnsi="仿宋" w:eastAsia="仿宋_GB2312" w:cs="仿宋"/>
          <w:b/>
          <w:bCs/>
          <w:sz w:val="28"/>
          <w:szCs w:val="28"/>
          <w:lang w:val="en-US" w:eastAsia="zh-CN"/>
        </w:rPr>
      </w:pPr>
      <w:r>
        <w:rPr>
          <w:rFonts w:hint="eastAsia" w:ascii="仿宋_GB2312" w:hAnsi="仿宋" w:eastAsia="仿宋_GB2312" w:cs="仿宋"/>
          <w:b/>
          <w:bCs/>
          <w:sz w:val="28"/>
          <w:szCs w:val="28"/>
          <w:lang w:val="en-US" w:eastAsia="zh-CN"/>
        </w:rPr>
        <w:t>十三、竞赛须知</w:t>
      </w:r>
    </w:p>
    <w:p>
      <w:pPr>
        <w:widowControl w:val="0"/>
        <w:adjustRightInd w:val="0"/>
        <w:snapToGrid w:val="0"/>
        <w:spacing w:line="500" w:lineRule="exact"/>
        <w:ind w:firstLine="562" w:firstLineChars="200"/>
        <w:rPr>
          <w:rFonts w:hint="eastAsia" w:ascii="仿宋_GB2312" w:hAnsi="宋体" w:eastAsia="仿宋_GB2312"/>
          <w:b/>
          <w:bCs/>
          <w:sz w:val="28"/>
          <w:szCs w:val="28"/>
        </w:rPr>
      </w:pPr>
      <w:r>
        <w:rPr>
          <w:rFonts w:hint="eastAsia" w:ascii="仿宋_GB2312" w:hAnsi="宋体" w:eastAsia="仿宋_GB2312"/>
          <w:b/>
          <w:bCs/>
          <w:sz w:val="28"/>
          <w:szCs w:val="28"/>
        </w:rPr>
        <w:t>（一）参赛队须知</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1．参赛队名称：每个院校不超过2个参赛队，统一使用规定的学校代表队名称，每个参赛队按照学校参赛队顺序编号；</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2．参赛队组成：每支参赛队由3名参赛选手组成，须为同校在籍学生，其中队长1名。每支参赛队可配2名指导教师。</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3．各参赛院校应指定1名负责人任赛项领队，全权负责参赛事务的组织、协调和领导工作。</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4．参赛选手及指导教师在报名获得确认后，原则上不再更换。如在筹备过程中，参赛选手因故不能参赛，须由所在上级教育主管部门于赛项开赛10个工作日之前出具书面说明，经大赛组委会办公室核实后予以更换。竞赛开始后，参赛队不得更换参赛选手，允许队员缺席比赛。不允许更换指导教师，允许指导教师缺席比赛现场。</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5．参赛队按照大赛赛程安排，凭大赛组委会颁发的参赛证和有效身份证件参加比赛及相关活动。</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6．大赛组委会统一安排各参赛队在比赛前一天进入赛场熟悉环境和设施情况。</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7．参赛队选手、领队和指导教师要有良好的职业道德，严格遵守比赛规则和比赛纪律，服从裁判，尊重裁判和赛场工作人员，自觉维护赛场秩序。</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8．领队应负责赛事活动期间本队所有选手的人身及财产安全，如发现意外事故，应及时向大赛组委会报告。</w:t>
      </w:r>
    </w:p>
    <w:p>
      <w:pPr>
        <w:widowControl w:val="0"/>
        <w:adjustRightInd w:val="0"/>
        <w:snapToGrid w:val="0"/>
        <w:spacing w:line="500" w:lineRule="exact"/>
        <w:ind w:firstLine="562" w:firstLineChars="200"/>
        <w:rPr>
          <w:rFonts w:hint="eastAsia" w:ascii="仿宋_GB2312" w:hAnsi="宋体" w:eastAsia="仿宋_GB2312"/>
          <w:b/>
          <w:bCs/>
          <w:sz w:val="28"/>
          <w:szCs w:val="28"/>
        </w:rPr>
      </w:pPr>
      <w:r>
        <w:rPr>
          <w:rFonts w:hint="eastAsia" w:ascii="仿宋_GB2312" w:hAnsi="宋体" w:eastAsia="仿宋_GB2312"/>
          <w:b/>
          <w:bCs/>
          <w:sz w:val="28"/>
          <w:szCs w:val="28"/>
        </w:rPr>
        <w:t>（二）领队、指导教师须知</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1．严格遵守赛场的各项规定，服从裁判，文明竞赛。如发现弄虚作假者，取消参赛资格，名次无效。</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2．领队和指导教师务必带好有效证件，在活动过程中佩戴“指导教师证”参加竞赛相关活动。</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3．各代表队领队要坚决执行赛项的各项规定，加强对参赛人员的管理，做好赛前准备工作，督促选手带好证件等竞赛相关材料。</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4．在比赛期间要严格遵守比赛规则，不得私自接触裁判人员。</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5．竞赛过程中，未经裁判许可，领队、指导教师及其他人员一律不得进入竞赛现场。</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6．如对竞赛过程有疑义，由领队和指导教师负责以书面形式向大赛仲裁委员会反映，但不得影响竞赛进行。</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7．对申诉的仲裁结果，领队要带头服从和执行，并做好选手工作。参赛选手不得因申诉或对处理意见不服而停止竞赛，否则以弃权处理。</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8．领队和指导老师应及时查看大赛专用网页有关赛项的通知和内容，认真研究和掌握本赛项竞赛的规程、技术规范和赛场要求，指导选手做好赛前的一切技术准备和竞赛准备。</w:t>
      </w:r>
    </w:p>
    <w:p>
      <w:pPr>
        <w:widowControl w:val="0"/>
        <w:adjustRightInd w:val="0"/>
        <w:snapToGrid w:val="0"/>
        <w:spacing w:line="500" w:lineRule="exact"/>
        <w:ind w:firstLine="562" w:firstLineChars="200"/>
        <w:rPr>
          <w:rFonts w:hint="eastAsia" w:ascii="仿宋_GB2312" w:hAnsi="宋体" w:eastAsia="仿宋_GB2312"/>
          <w:b/>
          <w:bCs/>
          <w:sz w:val="28"/>
          <w:szCs w:val="28"/>
        </w:rPr>
      </w:pPr>
      <w:r>
        <w:rPr>
          <w:rFonts w:hint="eastAsia" w:ascii="仿宋_GB2312" w:hAnsi="宋体" w:eastAsia="仿宋_GB2312"/>
          <w:b/>
          <w:bCs/>
          <w:sz w:val="28"/>
          <w:szCs w:val="28"/>
        </w:rPr>
        <w:t>（三）参赛选手须知</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1．参赛选手应严格遵守赛场规章、操作规程和工艺准则，保证人身及设备安全，接受裁判员的监督和警示，文明竞赛。</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2．参赛选手应按照规定时间抵达赛场，凭身份证、学生证，以及统一发放的参赛证，完成入场检录、抽签确定竞赛工位号，不得迟到早退。</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3．参赛选手进入赛场前，须将身份证、学生证交由检录人员统一保管，不得带入场内。参赛证始终佩戴，以备检查。</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4．参赛选手凭竞赛工位号进入赛场，不允许携带任何书籍和其他纸质资料，竞赛统一提供草稿纸。不允许携带任何电子设备及通信工具和存储设备（如U盘），竞赛统一提供计算机以及应用软件。</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5．参赛选手应在规定的时间段进入赛场，认真核对竞赛工位号，在指定位置就座。</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6．参赛选手入场后，赛场工作人员与参赛选手共同确认操作条件及设备状况，填写相关确认文件，并由参赛队长确认签字（签竞赛工位号）。</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7．参赛选手在收到开赛信息前不得启动操作。在竞赛过程中，确因计算机软件或硬件故障，致使操作无法继续的，经裁判长确认，予以启用备用计算机。</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8．参赛选手需及时保存工作记录。对于因各种原因造成的数据丢失，由参赛选手自行负责。</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9．参赛队所提交的答卷采用竞赛工位号进行标识，不得出现地名、校名、姓名、参赛证编号等信息，否则取消竞赛成绩。</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10．竞赛过程中，因严重操作失误或安全事故不能进行比赛的（例如因人为操作原因发生短路导致赛场断电的、造成设备不能正常工作的），现场裁判员有权中止该队比赛。</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11．参赛期间，选手连续工作。选手休息、入厕等时间均计算在比赛时间内。</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 xml:space="preserve">12．在参赛期间，选手应注意保持工作环境及设备摆放符合企业生产“5S”（即整理、整顿、清扫、清洁和素养）的原则，如果过于脏乱，裁判长有权酌情处置。 </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13．参赛期间如遇非人为因素造成的设备故障，经裁判确认后，可向裁判长申请补足排除故障的时间。</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14．参赛期间，选手如确因不可抗因素需要离开赛场的，须向现场裁判员举手示意，经裁判员许可并完成记录后，方可离开。</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15．竞赛操作结束后，参赛选手需要根据任务书要求，将相关成果文件拷贝至U盘，填写结束比赛相关确认文件，并由现场裁判和参赛队长共同签字确认竞赛相关确认文件及U盘内容（签竞赛工位号）。因参赛选手未能按要求，将相应的文档等上传到平台指定位置及U盘的，竞赛成绩计为零分。</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16.参赛队提前结束比赛，应提交竞赛结果，向现场裁判举手示意，由裁判员记录竞赛终止时间，由现场裁判和参赛队长共同签字确认后可提前离开。</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17．在赛事期间，未经组委会批准，参赛选手不得接受其他单位和个人进行的与竞赛内容相关的采访。参赛选手不得将竞赛的相关信息私自公布。</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18．符合下列情形之一的参赛选手，经裁判组裁定后中止其竞赛:</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（1）不服从裁判员/监考员管理、扰乱赛场秩序、干扰其他参赛选手比赛，裁判员应提出警告，二次警告后无效，或情节特别严重，造成竞赛中止的，经裁判长确认，中止比赛，并取消竞赛资格和竞赛成绩。</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（2）竞赛过程中，由于选手人为造成计算机、仪器设备及工具等严重损坏，负责赔偿其损失，并由裁判组裁定其竞赛结束与否、是否保留竞赛资格、是否累计其有效竞赛成绩。</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（3）竞赛过程中，产生重大安全事故、或有产生重大安全事故隐患，经裁判员提示没有采取措施的，裁判员可暂停其竞赛，由裁判组裁定其竞赛结束，保留竞赛资格和有效竞赛成绩。</w:t>
      </w:r>
    </w:p>
    <w:p>
      <w:pPr>
        <w:widowControl w:val="0"/>
        <w:adjustRightInd w:val="0"/>
        <w:snapToGrid w:val="0"/>
        <w:spacing w:line="500" w:lineRule="exact"/>
        <w:ind w:firstLine="562" w:firstLineChars="200"/>
        <w:rPr>
          <w:rFonts w:hint="eastAsia" w:ascii="仿宋_GB2312" w:hAnsi="宋体" w:eastAsia="仿宋_GB2312"/>
          <w:b/>
          <w:bCs/>
          <w:sz w:val="28"/>
          <w:szCs w:val="28"/>
        </w:rPr>
      </w:pPr>
      <w:r>
        <w:rPr>
          <w:rFonts w:hint="eastAsia" w:ascii="仿宋_GB2312" w:hAnsi="宋体" w:eastAsia="仿宋_GB2312"/>
          <w:b/>
          <w:bCs/>
          <w:sz w:val="28"/>
          <w:szCs w:val="28"/>
        </w:rPr>
        <w:t>（四）工作人员须知</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1．竞赛现场设现场裁判组，裁判要秉公裁判，如遇疑问或争议，须请示裁判长裁决，裁判长的决定为现场最终裁定。</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2．赛场工作人员由大赛组委会统一聘用并进行工作分工，进入竞赛现场须佩戴大赛组委会统一提供的胸牌。</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3．赛场工作人员需服从大赛组委会的管理，严格执行赛项各项比赛规则，执行各项工作安排，积极维护好赛场秩序，坚守岗位，为赛场提供有序的服务。</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4．赛场工作人员进入现场，不得携带任何通讯工具或与竞赛无关的物品。</w:t>
      </w:r>
    </w:p>
    <w:p>
      <w:pPr>
        <w:widowControl w:val="0"/>
        <w:adjustRightInd w:val="0"/>
        <w:snapToGrid w:val="0"/>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5．赛场工作人员在竞赛过程中不回答选手提出的任何有关比赛技术问题，如遇争议问题，应及时报告裁判长。</w:t>
      </w:r>
    </w:p>
    <w:p>
      <w:pPr>
        <w:widowControl w:val="0"/>
        <w:adjustRightInd w:val="0"/>
        <w:snapToGrid w:val="0"/>
        <w:spacing w:line="500" w:lineRule="exact"/>
        <w:ind w:firstLine="560" w:firstLineChars="200"/>
        <w:rPr>
          <w:rFonts w:hint="eastAsia" w:ascii="仿宋_GB2312" w:hAnsi="宋体" w:eastAsia="仿宋_GB2312"/>
          <w:sz w:val="28"/>
          <w:szCs w:val="28"/>
        </w:rPr>
      </w:pPr>
    </w:p>
    <w:p>
      <w:pPr>
        <w:widowControl w:val="0"/>
        <w:adjustRightInd w:val="0"/>
        <w:snapToGrid w:val="0"/>
        <w:spacing w:line="500" w:lineRule="exact"/>
        <w:rPr>
          <w:rFonts w:ascii="仿宋_GB2312" w:eastAsia="仿宋_GB2312"/>
          <w:sz w:val="28"/>
          <w:szCs w:val="28"/>
        </w:rPr>
      </w:pPr>
    </w:p>
    <w:sectPr>
      <w:footerReference r:id="rId3" w:type="default"/>
      <w:pgSz w:w="11906" w:h="16838"/>
      <w:pgMar w:top="1440" w:right="1797" w:bottom="1440" w:left="179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0AFF" w:usb1="40007843" w:usb2="00000001" w:usb3="00000000" w:csb0="400001BF" w:csb1="DFF7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w:t>
    </w:r>
    <w:r>
      <w:t xml:space="preserve"> 15 -</w: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2B59"/>
    <w:rsid w:val="00012A88"/>
    <w:rsid w:val="000C253C"/>
    <w:rsid w:val="00602B59"/>
    <w:rsid w:val="00646D8D"/>
    <w:rsid w:val="009C5C5C"/>
    <w:rsid w:val="00AB577E"/>
    <w:rsid w:val="00CC5970"/>
    <w:rsid w:val="00F0689E"/>
    <w:rsid w:val="03E206C0"/>
    <w:rsid w:val="06D7782D"/>
    <w:rsid w:val="0978048B"/>
    <w:rsid w:val="0D825CAD"/>
    <w:rsid w:val="113E18BD"/>
    <w:rsid w:val="136E4938"/>
    <w:rsid w:val="14271A1E"/>
    <w:rsid w:val="211B49F4"/>
    <w:rsid w:val="2DFE02F7"/>
    <w:rsid w:val="2E6F7736"/>
    <w:rsid w:val="46A4228C"/>
    <w:rsid w:val="4D342CCF"/>
    <w:rsid w:val="559E38F3"/>
    <w:rsid w:val="5B0258E9"/>
    <w:rsid w:val="5B300902"/>
    <w:rsid w:val="5B41214E"/>
    <w:rsid w:val="68A81317"/>
    <w:rsid w:val="6A5D521A"/>
    <w:rsid w:val="70445479"/>
    <w:rsid w:val="78DB28B8"/>
    <w:rsid w:val="7E232F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kern w:val="0"/>
      <w:sz w:val="24"/>
      <w:szCs w:val="24"/>
      <w:lang w:val="en-US" w:eastAsia="zh-CN" w:bidi="ar-SA"/>
    </w:rPr>
  </w:style>
  <w:style w:type="paragraph" w:styleId="2">
    <w:name w:val="heading 1"/>
    <w:basedOn w:val="1"/>
    <w:next w:val="1"/>
    <w:link w:val="7"/>
    <w:qFormat/>
    <w:uiPriority w:val="9"/>
    <w:pPr>
      <w:keepNext/>
      <w:keepLines/>
      <w:widowControl w:val="0"/>
      <w:spacing w:before="340" w:after="330" w:line="578" w:lineRule="auto"/>
      <w:jc w:val="both"/>
      <w:outlineLvl w:val="0"/>
    </w:pPr>
    <w:rPr>
      <w:rFonts w:ascii="Calibri" w:hAnsi="Calibri"/>
      <w:b/>
      <w:bCs/>
      <w:kern w:val="44"/>
      <w:sz w:val="44"/>
      <w:szCs w:val="44"/>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7"/>
    <w:qFormat/>
    <w:uiPriority w:val="99"/>
    <w:pPr>
      <w:tabs>
        <w:tab w:val="center" w:pos="4153"/>
        <w:tab w:val="right" w:pos="8306"/>
      </w:tabs>
      <w:snapToGrid w:val="0"/>
    </w:pPr>
    <w:rPr>
      <w:sz w:val="18"/>
      <w:szCs w:val="18"/>
    </w:rPr>
  </w:style>
  <w:style w:type="paragraph" w:styleId="4">
    <w:name w:val="header"/>
    <w:basedOn w:val="1"/>
    <w:link w:val="16"/>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标题 1 Char"/>
    <w:basedOn w:val="5"/>
    <w:link w:val="2"/>
    <w:qFormat/>
    <w:uiPriority w:val="9"/>
    <w:rPr>
      <w:rFonts w:ascii="Calibri" w:hAnsi="Calibri" w:eastAsia="宋体" w:cs="Times New Roman"/>
      <w:b/>
      <w:bCs/>
      <w:kern w:val="44"/>
      <w:sz w:val="44"/>
      <w:szCs w:val="44"/>
    </w:rPr>
  </w:style>
  <w:style w:type="character" w:customStyle="1" w:styleId="8">
    <w:name w:val="5-内文 Char"/>
    <w:link w:val="9"/>
    <w:qFormat/>
    <w:uiPriority w:val="99"/>
    <w:rPr>
      <w:rFonts w:eastAsia="仿宋_GB2312"/>
      <w:sz w:val="28"/>
      <w:szCs w:val="28"/>
    </w:rPr>
  </w:style>
  <w:style w:type="paragraph" w:customStyle="1" w:styleId="9">
    <w:name w:val="5-内文"/>
    <w:basedOn w:val="1"/>
    <w:link w:val="8"/>
    <w:qFormat/>
    <w:uiPriority w:val="99"/>
    <w:pPr>
      <w:widowControl w:val="0"/>
      <w:spacing w:beforeLines="25" w:afterLines="25" w:line="300" w:lineRule="auto"/>
      <w:ind w:firstLine="200" w:firstLineChars="200"/>
      <w:jc w:val="both"/>
    </w:pPr>
    <w:rPr>
      <w:rFonts w:ascii="Calibri" w:hAnsi="Calibri" w:eastAsia="仿宋_GB2312" w:cs="宋体"/>
      <w:kern w:val="2"/>
      <w:sz w:val="28"/>
      <w:szCs w:val="28"/>
    </w:rPr>
  </w:style>
  <w:style w:type="paragraph" w:customStyle="1" w:styleId="10">
    <w:name w:val="Normal_17"/>
    <w:qFormat/>
    <w:uiPriority w:val="0"/>
    <w:pPr>
      <w:spacing w:before="120" w:after="240"/>
      <w:jc w:val="both"/>
    </w:pPr>
    <w:rPr>
      <w:rFonts w:ascii="Calibri" w:hAnsi="Calibri" w:eastAsia="宋体" w:cs="Calibri"/>
      <w:kern w:val="0"/>
      <w:sz w:val="22"/>
      <w:szCs w:val="22"/>
      <w:lang w:val="ru-RU" w:eastAsia="en-US" w:bidi="ar-SA"/>
    </w:rPr>
  </w:style>
  <w:style w:type="paragraph" w:styleId="11">
    <w:name w:val="List Paragraph"/>
    <w:basedOn w:val="1"/>
    <w:qFormat/>
    <w:uiPriority w:val="34"/>
    <w:pPr>
      <w:widowControl w:val="0"/>
      <w:ind w:firstLine="420" w:firstLineChars="200"/>
      <w:jc w:val="both"/>
    </w:pPr>
    <w:rPr>
      <w:kern w:val="2"/>
      <w:sz w:val="21"/>
    </w:rPr>
  </w:style>
  <w:style w:type="paragraph" w:customStyle="1" w:styleId="12">
    <w:name w:val="_Style 3"/>
    <w:basedOn w:val="1"/>
    <w:qFormat/>
    <w:uiPriority w:val="34"/>
    <w:pPr>
      <w:widowControl w:val="0"/>
      <w:ind w:firstLine="420"/>
      <w:jc w:val="both"/>
    </w:pPr>
    <w:rPr>
      <w:rFonts w:ascii="Calibri" w:hAnsi="Calibri"/>
      <w:kern w:val="2"/>
      <w:sz w:val="21"/>
    </w:rPr>
  </w:style>
  <w:style w:type="paragraph" w:customStyle="1" w:styleId="13">
    <w:name w:val="_Style 6"/>
    <w:basedOn w:val="1"/>
    <w:qFormat/>
    <w:uiPriority w:val="34"/>
    <w:pPr>
      <w:widowControl w:val="0"/>
      <w:ind w:firstLine="420" w:firstLineChars="200"/>
      <w:jc w:val="both"/>
    </w:pPr>
    <w:rPr>
      <w:kern w:val="2"/>
      <w:sz w:val="21"/>
    </w:rPr>
  </w:style>
  <w:style w:type="paragraph" w:customStyle="1" w:styleId="14">
    <w:name w:val="_Style 2"/>
    <w:basedOn w:val="1"/>
    <w:qFormat/>
    <w:uiPriority w:val="34"/>
    <w:pPr>
      <w:widowControl w:val="0"/>
      <w:ind w:firstLine="420" w:firstLineChars="200"/>
      <w:jc w:val="both"/>
    </w:pPr>
    <w:rPr>
      <w:rFonts w:ascii="Calibri" w:hAnsi="Calibri"/>
      <w:kern w:val="2"/>
      <w:sz w:val="21"/>
      <w:szCs w:val="22"/>
    </w:rPr>
  </w:style>
  <w:style w:type="paragraph" w:customStyle="1" w:styleId="15">
    <w:name w:val="列出段落1"/>
    <w:basedOn w:val="1"/>
    <w:qFormat/>
    <w:uiPriority w:val="99"/>
    <w:pPr>
      <w:widowControl w:val="0"/>
      <w:ind w:firstLine="420" w:firstLineChars="200"/>
      <w:jc w:val="both"/>
    </w:pPr>
    <w:rPr>
      <w:rFonts w:ascii="Calibri" w:hAnsi="Calibri" w:cs="Calibri"/>
      <w:kern w:val="2"/>
      <w:sz w:val="21"/>
      <w:szCs w:val="21"/>
    </w:rPr>
  </w:style>
  <w:style w:type="character" w:customStyle="1" w:styleId="16">
    <w:name w:val="页眉 Char"/>
    <w:basedOn w:val="5"/>
    <w:link w:val="4"/>
    <w:qFormat/>
    <w:uiPriority w:val="99"/>
    <w:rPr>
      <w:rFonts w:ascii="Times New Roman" w:hAnsi="Times New Roman" w:eastAsia="宋体" w:cs="Times New Roman"/>
      <w:kern w:val="0"/>
      <w:sz w:val="18"/>
      <w:szCs w:val="18"/>
    </w:rPr>
  </w:style>
  <w:style w:type="character" w:customStyle="1" w:styleId="17">
    <w:name w:val="页脚 Char"/>
    <w:basedOn w:val="5"/>
    <w:link w:val="3"/>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0B87C8-FF24-42A2-9F8F-505E243E4BC0}">
  <ds:schemaRefs/>
</ds:datastoreItem>
</file>

<file path=docProps/app.xml><?xml version="1.0" encoding="utf-8"?>
<Properties xmlns="http://schemas.openxmlformats.org/officeDocument/2006/extended-properties" xmlns:vt="http://schemas.openxmlformats.org/officeDocument/2006/docPropsVTypes">
  <Template>Normal.dotm</Template>
  <Pages>19</Pages>
  <Words>1587</Words>
  <Characters>9049</Characters>
  <Lines>75</Lines>
  <Paragraphs>21</Paragraphs>
  <TotalTime>26</TotalTime>
  <ScaleCrop>false</ScaleCrop>
  <LinksUpToDate>false</LinksUpToDate>
  <CharactersWithSpaces>10615</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2019-01-18T13:18:00Z</dcterms:created>
  <dc:creator>user</dc:creator>
  <cp:lastModifiedBy>Robin</cp:lastModifiedBy>
  <dcterms:modified xsi:type="dcterms:W3CDTF">2019-01-21T04:47:33Z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