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6E7FF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《就业实践与职业能力拓展》课程教学大纲</w:t>
      </w:r>
    </w:p>
    <w:p w14:paraId="4567CD99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p w14:paraId="1944390B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0" w:name="heading_0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课程基本信息</w:t>
      </w:r>
      <w:bookmarkEnd w:id="0"/>
    </w:p>
    <w:tbl>
      <w:tblPr>
        <w:tblStyle w:val="2"/>
        <w:tblW w:w="8954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5954"/>
      </w:tblGrid>
      <w:tr w14:paraId="5AF86D2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9B8D0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课程名称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8F982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就业实践与职业能力拓展</w:t>
            </w:r>
          </w:p>
        </w:tc>
      </w:tr>
      <w:tr w14:paraId="2CB78A3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E8CCA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课程代码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8893C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31412041005</w:t>
            </w:r>
          </w:p>
        </w:tc>
      </w:tr>
      <w:tr w14:paraId="09055DF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B65E8A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开课院系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AEEF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艺术与创意学院</w:t>
            </w:r>
          </w:p>
        </w:tc>
      </w:tr>
      <w:tr w14:paraId="4F3B7DA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78A6C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适用专业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A9384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视觉传达设计、动漫设计、数字媒体技术、环境艺术设计、人物形象设计</w:t>
            </w:r>
          </w:p>
        </w:tc>
      </w:tr>
      <w:tr w14:paraId="681CCF2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A4CF6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课程性质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0545D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公共选修课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（贯穿岗位实践+岗位实习全过程线上伴学课程）</w:t>
            </w:r>
          </w:p>
        </w:tc>
      </w:tr>
      <w:tr w14:paraId="56034EE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FFA34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总学时/学分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49972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32学时/2学分</w:t>
            </w:r>
          </w:p>
        </w:tc>
      </w:tr>
      <w:tr w14:paraId="0A3E0E0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E6E63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授课形式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C8B12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全线上教学（超星学习通+腾讯会议+云课堂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等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平台，由校内指导老师授课，适配校外实习在岗碎片化学习）</w:t>
            </w:r>
          </w:p>
        </w:tc>
      </w:tr>
      <w:tr w14:paraId="70A26DE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3279C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开课学期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EB491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第五学期（同步对接《专业岗位实践》《岗位实习》）</w:t>
            </w:r>
          </w:p>
        </w:tc>
      </w:tr>
      <w:tr w14:paraId="3285A3E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6D5C7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先修课程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16321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职业素养、创新创业基础、各专业核心设计课程</w:t>
            </w:r>
          </w:p>
        </w:tc>
      </w:tr>
      <w:tr w14:paraId="035CE94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12D56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课程对接实践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FD4A6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全程嵌入《专业岗位实践》阶段性实训、《岗位实习》企业顶岗实习全流程，实现岗课学一体化</w:t>
            </w:r>
          </w:p>
        </w:tc>
      </w:tr>
    </w:tbl>
    <w:p w14:paraId="09A0D2FD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1" w:name="heading_1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课程概述</w:t>
      </w:r>
      <w:bookmarkEnd w:id="1"/>
    </w:p>
    <w:p w14:paraId="2CB88F42">
      <w:pPr>
        <w:numPr>
          <w:ilvl w:val="0"/>
          <w:numId w:val="2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2" w:name="heading_2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课程定位</w:t>
      </w:r>
      <w:bookmarkEnd w:id="2"/>
    </w:p>
    <w:p w14:paraId="1CBE439A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课程为艺术与创意学院专业专属实践赋能课程，打破校内集中授课模式，全程伴随学生校外《专业岗位实践》阶段性轮岗、《岗位实习》企业顶岗两大实践环节开展线上分层教学。立足安徽省文创、装饰、影视动漫、美妆造型、新媒体视觉本土产业用工标准，贴合高职艺术类学生实习痛点，兼顾通用就业素养+分专业岗位专项能力双维度培养，衔接校园学习、企业实习、全职就业三大阶段，补齐实习生职场沟通、项目合规、职业维权、岗位适配、作品集优化、职场文创合规等短板，助力学生完成实习转正、对口就业、自主创业择业闭环，契合高职艺术类“岗课融合、校企共育”人才培养定位。</w:t>
      </w:r>
    </w:p>
    <w:p w14:paraId="01B5DA5C">
      <w:pPr>
        <w:numPr>
          <w:ilvl w:val="0"/>
          <w:numId w:val="2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3" w:name="heading_3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课程设计理念</w:t>
      </w:r>
      <w:bookmarkEnd w:id="3"/>
    </w:p>
    <w:p w14:paraId="192F8DB8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全过程嵌入：学时拆分适配岗位实践过渡期、岗位实习适应期、实习转正求职期三大实习阶段，线上弹性授课，不占用企业在岗实操工时；</w:t>
      </w:r>
    </w:p>
    <w:p w14:paraId="4D079C77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分专业差异化：通用就业内容统一授课，岗位实操、求职作品集、行业规则模块按视觉传达、动漫数媒、环艺、人物形象设计分组专项教学；</w:t>
      </w:r>
    </w:p>
    <w:p w14:paraId="408811CA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实景导向：全部案例取自安徽本地文创公司、装饰企业、传媒工作室、美妆影楼、动漫外包企业真实实习场景；</w:t>
      </w:r>
    </w:p>
    <w:p w14:paraId="293D7A20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线上轻量化：采用录播自学+直播答疑+在岗作业+校企双评模式，适配实习生异地在岗、倒班、外勤碎片化学习特点。</w:t>
      </w:r>
    </w:p>
    <w:p w14:paraId="0CEF08FC">
      <w:pPr>
        <w:numPr>
          <w:ilvl w:val="0"/>
          <w:numId w:val="2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4" w:name="heading_4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学时分配总览</w:t>
      </w:r>
      <w:bookmarkEnd w:id="4"/>
    </w:p>
    <w:p w14:paraId="2B5FCD06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总学时32学时，全部线上教学；其中理论导学16学时、案例研讨8学时、分专业岗位实训导学4学时、考核复盘4学时；全部课程由校内专任指导老师授课，无线下集中授课、校外企业教师授课环节。</w:t>
      </w:r>
    </w:p>
    <w:p w14:paraId="5C8ED4D9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5" w:name="heading_5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课程目标</w:t>
      </w:r>
      <w:bookmarkEnd w:id="5"/>
    </w:p>
    <w:p w14:paraId="05E5E96E">
      <w:pPr>
        <w:numPr>
          <w:ilvl w:val="0"/>
          <w:numId w:val="3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6" w:name="heading_6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素质目标</w:t>
      </w:r>
      <w:bookmarkEnd w:id="6"/>
    </w:p>
    <w:p w14:paraId="720B423C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树立艺术类行业职业操守、版权合规意识、职场契约精神，遵守企业实习规章制度及文创设计行业版权规范；</w:t>
      </w:r>
    </w:p>
    <w:p w14:paraId="4EA9FC62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培养岗位抗压能力、团队项目协作能力、客户沟通共情能力，适配艺术设计类乙方服务型职场生态；</w:t>
      </w:r>
    </w:p>
    <w:p w14:paraId="77CCBC3E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建立职业规划意识，认同安徽本土文创艺术类岗位价值，树立对口就业、长效职业发展理念，规避实习择业误区。</w:t>
      </w:r>
    </w:p>
    <w:p w14:paraId="7F3B0358">
      <w:pPr>
        <w:numPr>
          <w:ilvl w:val="0"/>
          <w:numId w:val="3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7" w:name="heading_7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知识目标</w:t>
      </w:r>
      <w:bookmarkEnd w:id="7"/>
    </w:p>
    <w:p w14:paraId="38D1BCAA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掌握高职生校外岗位实践、岗位实习校方管理规定、实习协议权责、劳动维权、社保意外险基础法律知识；</w:t>
      </w:r>
    </w:p>
    <w:p w14:paraId="31D622B0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掌握五大艺术类专业岗位分工、薪资结构、晋升路径、行业淡旺季、就业市场供需特点（安徽省内为主）；</w:t>
      </w:r>
    </w:p>
    <w:p w14:paraId="6F7CE77F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掌握艺术类求职简历、岗位作品集、面试话术、职场汇报、项目复盘标准化撰写制作方法；</w:t>
      </w:r>
    </w:p>
    <w:p w14:paraId="37F72792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熟知设计外包、商用效果图、人物造型妆造、动漫IP绘制、平面印刷全品类版权风险及规避方法。</w:t>
      </w:r>
    </w:p>
    <w:p w14:paraId="2FBB31EC">
      <w:pPr>
        <w:numPr>
          <w:ilvl w:val="0"/>
          <w:numId w:val="3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8" w:name="heading_8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能力目标</w:t>
      </w:r>
      <w:bookmarkEnd w:id="8"/>
    </w:p>
    <w:p w14:paraId="57218064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通用能力：可独立处理实习考勤、岗位异动、工伤报备、校企沟通、离职交接全流程事务，具备基础职场人际沟通能力；</w:t>
      </w:r>
    </w:p>
    <w:p w14:paraId="4E1B0247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专业适配能力：结合所属专业，优化在岗实习作品，适配企业岗位工作标准，完成在岗项目合规交付；</w:t>
      </w:r>
    </w:p>
    <w:p w14:paraId="795CE387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求职择业能力：独立制作对口岗位求职作品集、定制化简历，应对艺术类专业面试、方案试讲、作品答辩；</w:t>
      </w:r>
    </w:p>
    <w:p w14:paraId="41A47091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发展拓展能力：具备岗位复盘、短板自查、跨岗位协作能力，可自主研判实习转正、跳槽择业、自主接单创业可行性。</w:t>
      </w:r>
    </w:p>
    <w:p w14:paraId="7E9140CC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9" w:name="heading_10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课程教学内容与学时安排（32学时 全线上）</w:t>
      </w:r>
      <w:bookmarkEnd w:id="9"/>
    </w:p>
    <w:p w14:paraId="799607FA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教学阶段对标实习进度：模块1-2适配《专业岗位实践》轮岗适应期；模块3-5适配《岗位实习》在岗深耕期；模块6-7适配实习末期求职转正期，实行弹性线上授课，每周固定2课时直播，其余录播自主学习。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79"/>
        <w:gridCol w:w="1512"/>
        <w:gridCol w:w="2477"/>
        <w:gridCol w:w="1023"/>
        <w:gridCol w:w="500"/>
        <w:gridCol w:w="1318"/>
        <w:gridCol w:w="886"/>
      </w:tblGrid>
      <w:tr w14:paraId="4432F3E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715B7C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模块序号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67E70A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教学模块名称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4C0D1F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核心教学内容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30F52C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授课形式</w:t>
            </w: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995C2C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学时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2A03B6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分专业差异化教学要点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E477E5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对应实习环节</w:t>
            </w:r>
          </w:p>
        </w:tc>
      </w:tr>
      <w:tr w14:paraId="79C5392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09F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模块一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32F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校外实习合规管理与权益保障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D21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1.学院《岗位实践、岗位实习》管理细则、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实习系统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填报要求；2.实习协议、劳务兼职合同权责解读；3.兼职接单、商用作品劳动维权、工伤意外险报备流程；4.常见用工纠纷案例解析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实习安全，防诈等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62B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直播导学+录播自学</w:t>
            </w: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EED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6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8C4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全员通用，统一授课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E8E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专业岗位实践初期</w:t>
            </w:r>
          </w:p>
        </w:tc>
      </w:tr>
      <w:tr w14:paraId="14A3D1F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12E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模块二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BE7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职场通用职业素养与岗位适配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376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1.职场礼仪、乙方客户沟通逻辑、跨部门协作规范；2.企业考勤、师徒对接、岗位轮岗适应技巧；3.实习生职场心态管理、职场内耗、岗位内卷调适；4.校企双导师沟通机制使用方法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498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直播研讨+在岗随笔作业</w:t>
            </w: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FC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5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B65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客户沟通话术；职场礼仪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197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专业岗位实践全周期</w:t>
            </w:r>
          </w:p>
        </w:tc>
      </w:tr>
      <w:tr w14:paraId="7886AFA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656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模块三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014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专业岗位能力对标提质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054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1.专业岗位薪资、技能、证书、资质招聘标准解读；2.在岗实习作业提质要点、企业项目整改技巧；3.岗位短板自查清单搭建；4.行业刚需技能拓展方向解读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D03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校内教师分组直播+线上作品答疑</w:t>
            </w: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6B1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7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063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75C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岗位实习在岗中期</w:t>
            </w:r>
          </w:p>
        </w:tc>
      </w:tr>
      <w:tr w14:paraId="5512387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D66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模块四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540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行业版权风控与职业行为规范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921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1.图片、字体、模型、妆容造型、IP图案商用侵权案例；2.实习生作品归属权、作品集使用权限界定；3.企业项目保密制度、素材外发管理要求；4.文创企业侵权处罚实操案例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C05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案例录播+线上答题</w:t>
            </w: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DDF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4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692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环艺模型素材、动漫素材、视传字体图片、妆造客片肖像权专项风控教学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627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岗位实习项目实操期</w:t>
            </w:r>
          </w:p>
        </w:tc>
      </w:tr>
      <w:tr w14:paraId="5D5DA4D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98C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模块五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67E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求职材料打磨与择业规划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EF4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1.差异化实习简历撰写、实习经历量化写法；2.分类岗位作品集排版、筛选、合规优化；3.企业校招、社招渠道汇总；4.自主接单、专升本多元择业路径规划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ABC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分组实操导学+作品线上点评</w:t>
            </w: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BC9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5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246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分专业作品作品集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设计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指导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35A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岗位实习中后期</w:t>
            </w:r>
          </w:p>
        </w:tc>
      </w:tr>
      <w:tr w14:paraId="3BAE27E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E20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模块六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598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专项面试攻防与职场入职衔接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4E5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1.专业作品答辩、方案试讲、现场改稿面试应对技巧；2.薪资谈判、社保休假、试用期合约谈判技巧；3.实习离职、转正交接流程；4.新人入职30天岗位快速融入方法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345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模拟面试直播+连麦演练</w:t>
            </w: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FA7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3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9D6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谈单模拟、面试专项演练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EDE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实习求职转正阶段</w:t>
            </w:r>
          </w:p>
        </w:tc>
      </w:tr>
      <w:tr w14:paraId="2737339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9AD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模块七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E81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实习复盘、课程总结与职业长效拓展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E7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1.全周期岗位实践+实习台账复盘归档；2.优秀实习就业案例分享；3.职业能力提升计划制定；4.课程答疑、学情总结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FA0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线上班会+成果互评</w:t>
            </w: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82C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2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4F2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各专业优秀毕业生在岗就业经验连麦分享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21C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岗位实习末期</w:t>
            </w:r>
          </w:p>
        </w:tc>
      </w:tr>
      <w:tr w14:paraId="05C1389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977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合计学时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5B3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全线上</w:t>
            </w: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183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32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DFC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分专业分层教学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4AE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贯穿两大实践课程全流程</w:t>
            </w:r>
          </w:p>
        </w:tc>
      </w:tr>
    </w:tbl>
    <w:p w14:paraId="37C546FA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10" w:name="heading_11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教学实施方式</w:t>
      </w:r>
      <w:bookmarkEnd w:id="10"/>
    </w:p>
    <w:p w14:paraId="0BC28A1C">
      <w:pPr>
        <w:numPr>
          <w:ilvl w:val="0"/>
          <w:numId w:val="4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11" w:name="heading_12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线上教学平台</w:t>
      </w:r>
      <w:bookmarkEnd w:id="11"/>
    </w:p>
    <w:p w14:paraId="35B70F60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主平台：超星学习通、职教云课堂（上传课件、录播、作业、台账、题库、学习数据统计）；辅平台：腾讯会议（直播授课、分组研讨、模拟面试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），全部教学活动由校内指导老师统一开展授课管理。</w:t>
      </w:r>
    </w:p>
    <w:p w14:paraId="19CF61EA">
      <w:pPr>
        <w:numPr>
          <w:ilvl w:val="0"/>
          <w:numId w:val="4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12" w:name="heading_13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教学实施模式（适配异地实习）</w:t>
      </w:r>
      <w:bookmarkEnd w:id="12"/>
    </w:p>
    <w:p w14:paraId="5D82452D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弹性分层授课：公共模块全员统一直播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录播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；专业模块按五大专业分班小班教学，避开企业上班时段，晚间、周末开课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可碎片化学习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</w:t>
      </w:r>
    </w:p>
    <w:p w14:paraId="1777EA4A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校内教师分层授课：全部课程由校内就业专任教师、各专业校内实习指导老师授课；公共模块全员统一直播；专业模块按五大专业分班小班教学，避开企业上班时段，晚间、周末开课；校内教师对接合作企业获取行业岗位资料，完成岗位教学点评。</w:t>
      </w:r>
    </w:p>
    <w:p w14:paraId="0C0075FA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岗课作业绑定：课程作业直接依托学生在岗实习项目完成，杜绝脱离实习的虚拟作业，作业同步计入实习台账；</w:t>
      </w:r>
    </w:p>
    <w:p w14:paraId="6D60D468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学情动态管控：对接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实习管理系统，同步核验学生在岗状态，线上签到、答疑适配外勤、倒班学生补学机制。</w:t>
      </w:r>
    </w:p>
    <w:p w14:paraId="009E2E13">
      <w:pPr>
        <w:numPr>
          <w:ilvl w:val="0"/>
          <w:numId w:val="4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13" w:name="heading_14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特色教学资源</w:t>
      </w:r>
      <w:bookmarkEnd w:id="13"/>
    </w:p>
    <w:p w14:paraId="6A23E45C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校本资源：往届优秀实习作品集、就业简历、实习纠纷处置案例库；</w:t>
      </w:r>
    </w:p>
    <w:p w14:paraId="18335546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行业资源：企业招聘标准、岗位交付样稿、校企合作企业内推岗位资源；</w:t>
      </w:r>
    </w:p>
    <w:p w14:paraId="3D4F9F8D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线上资源：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指导老师线上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自建微课、版权普法短视频、分专业面试模拟题库。</w:t>
      </w:r>
    </w:p>
    <w:p w14:paraId="12197DCE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14" w:name="heading_15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考核评价方式</w:t>
      </w:r>
      <w:bookmarkEnd w:id="14"/>
    </w:p>
    <w:p w14:paraId="69CBC430">
      <w:pPr>
        <w:numPr>
          <w:ilvl w:val="0"/>
          <w:numId w:val="5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15" w:name="heading_16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考核原则</w:t>
      </w:r>
      <w:bookmarkEnd w:id="15"/>
    </w:p>
    <w:p w14:paraId="1D681D73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过程性考核为主，终结考核为辅，联动《专业岗位实践》《岗位实习》成绩互通，线上线下学情结合，重在岗表现、重就业成果、重实习合规。</w:t>
      </w:r>
    </w:p>
    <w:p w14:paraId="344BD6B1">
      <w:pPr>
        <w:numPr>
          <w:ilvl w:val="0"/>
          <w:numId w:val="5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16" w:name="heading_17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成绩构成（总分100分）</w:t>
      </w:r>
      <w:bookmarkEnd w:id="16"/>
    </w:p>
    <w:p w14:paraId="0433C6DD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线上过程学情（40分）：学习通录播观看、直播签到、线上互动、普法答题、线上考勤（适配补签补学规则）</w:t>
      </w:r>
    </w:p>
    <w:p w14:paraId="6E24AF04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在岗实践作业（35分）：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实习管理系统线上填报、校内指导老师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周报、总结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点评评分</w:t>
      </w:r>
    </w:p>
    <w:p w14:paraId="0BF62478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结课就业成果（25分）：分专业求职作品集+定制简历提交、线上模拟面试考核、实习复盘报告</w:t>
      </w:r>
    </w:p>
    <w:p w14:paraId="53B24FD4">
      <w:pPr>
        <w:numPr>
          <w:ilvl w:val="0"/>
          <w:numId w:val="5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17" w:name="heading_18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合格标准</w:t>
      </w:r>
      <w:bookmarkEnd w:id="17"/>
    </w:p>
    <w:p w14:paraId="0ED07671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总分≥60分为合格；课程成绩不合格者，无法完成《岗位实习》学分认定，需补修线上学时、补齐就业实习材料后方可结业。</w:t>
      </w:r>
    </w:p>
    <w:p w14:paraId="61EE9A90">
      <w:pPr>
        <w:numPr>
          <w:ilvl w:val="0"/>
          <w:numId w:val="5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18" w:name="heading_19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加分项（最高加5分）</w:t>
      </w:r>
      <w:bookmarkEnd w:id="18"/>
    </w:p>
    <w:p w14:paraId="6E89C9BB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实习期间获得企业优秀实习生、在岗项目商用落地、获得行业设计奖项、成功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正式入职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学生予以课程加分。</w:t>
      </w:r>
    </w:p>
    <w:p w14:paraId="5643CEFD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19" w:name="heading_20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教学重难点</w:t>
      </w:r>
      <w:bookmarkEnd w:id="19"/>
    </w:p>
    <w:p w14:paraId="227D8DBF">
      <w:pPr>
        <w:numPr>
          <w:ilvl w:val="0"/>
          <w:numId w:val="6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20" w:name="heading_21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教学重点</w:t>
      </w:r>
      <w:bookmarkEnd w:id="20"/>
    </w:p>
    <w:p w14:paraId="685FC6E2">
      <w:pPr>
        <w:numPr>
          <w:ilvl w:val="0"/>
          <w:numId w:val="7"/>
        </w:numPr>
        <w:ind w:left="0" w:leftChars="0" w:firstLine="40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实习生权益维权、实习台账规范填报、校企沟通流程；</w:t>
      </w:r>
    </w:p>
    <w:p w14:paraId="28F11D21">
      <w:pPr>
        <w:numPr>
          <w:ilvl w:val="0"/>
          <w:numId w:val="7"/>
        </w:numPr>
        <w:ind w:left="0" w:leftChars="0" w:firstLine="40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专业岗位在岗作品提质、版权风险规避；</w:t>
      </w:r>
    </w:p>
    <w:p w14:paraId="29C86186">
      <w:pPr>
        <w:numPr>
          <w:ilvl w:val="0"/>
          <w:numId w:val="7"/>
        </w:numPr>
        <w:ind w:left="0" w:leftChars="0" w:firstLine="40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对口求职作品集打造、专业面试应答、实习转正全流程。</w:t>
      </w:r>
    </w:p>
    <w:p w14:paraId="0E315770">
      <w:pPr>
        <w:numPr>
          <w:ilvl w:val="0"/>
          <w:numId w:val="6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21" w:name="heading_22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教学难点</w:t>
      </w:r>
      <w:bookmarkEnd w:id="21"/>
    </w:p>
    <w:p w14:paraId="7AD31FB3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针对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不同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专业，实现就业能力教学精准分层，贴合不同岗位职场痛点；</w:t>
      </w:r>
    </w:p>
    <w:p w14:paraId="65293925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平衡线上教学与企业在岗实操时间，实现课程内容服务实习工作、不占用工时；</w:t>
      </w:r>
    </w:p>
    <w:p w14:paraId="6586E594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引导学生结合自身实习岗位，自主完成职业规划，规避跨行盲目择业问题。</w:t>
      </w:r>
    </w:p>
    <w:p w14:paraId="1A643096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22" w:name="heading_23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课程教学基本要求</w:t>
      </w:r>
      <w:bookmarkEnd w:id="22"/>
    </w:p>
    <w:p w14:paraId="1AA78DE1">
      <w:pPr>
        <w:numPr>
          <w:ilvl w:val="0"/>
          <w:numId w:val="8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23" w:name="heading_24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教师要求</w:t>
      </w:r>
      <w:bookmarkEnd w:id="23"/>
    </w:p>
    <w:p w14:paraId="73BE27D2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授课教师为艺术与创意学院校内实习指导教师，具备校企合作企业用工规则，依托企业公开岗位资料开展岗位教学；</w:t>
      </w:r>
    </w:p>
    <w:p w14:paraId="68B4FDFF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校内授课教师每周线上答疑不少于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小时，依托云课堂、超星、腾讯会议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对接异地实习学生，联动企业外勤对接人员，实时处置学生实习职场问题；</w:t>
      </w:r>
    </w:p>
    <w:p w14:paraId="24C8DC67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严格贴合学院实习管理制度，课程内容同步更新行业就业政策、用工新规。</w:t>
      </w:r>
    </w:p>
    <w:p w14:paraId="037366B6">
      <w:pPr>
        <w:numPr>
          <w:ilvl w:val="0"/>
          <w:numId w:val="8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24" w:name="heading_25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学生学习要求</w:t>
      </w:r>
      <w:bookmarkEnd w:id="24"/>
    </w:p>
    <w:p w14:paraId="268C11E7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依托手机/电脑完成线上学习，服从校企双导师管理，按时完成课程作业、实习台账；</w:t>
      </w:r>
    </w:p>
    <w:p w14:paraId="17312584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主动反馈岗位异动、职场纠纷、就业择业问题，积极参与线上分组研讨、模拟面试；</w:t>
      </w:r>
    </w:p>
    <w:p w14:paraId="247D891B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严守企业保密、版权规范，实习原创作品方可用于课程作业、求职作品集。</w:t>
      </w:r>
    </w:p>
    <w:p w14:paraId="7FE3EF76">
      <w:pPr>
        <w:numPr>
          <w:ilvl w:val="0"/>
          <w:numId w:val="8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25" w:name="heading_26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线上教学软硬件要求</w:t>
      </w:r>
      <w:bookmarkEnd w:id="25"/>
    </w:p>
    <w:p w14:paraId="41427FBC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学生端：可稳定联网电子设备，可接收直播、上传设计作品、线上作答；教学端：学习通课程专栏、分组直播间、线上作业批阅端口、实习台账联动端口。</w:t>
      </w:r>
    </w:p>
    <w:p w14:paraId="4D69137B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26" w:name="heading_27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课程思政与美育融入设计</w:t>
      </w:r>
      <w:bookmarkEnd w:id="26"/>
    </w:p>
    <w:p w14:paraId="5E2CCE5E">
      <w:pPr>
        <w:numPr>
          <w:ilvl w:val="0"/>
          <w:numId w:val="9"/>
        </w:numPr>
        <w:ind w:left="0" w:leftChars="0" w:firstLine="40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职业思政：融入工匠精神、行业诚信从业、原创设计价值理念，抵制抄袭盗版，树立从业者职业底线；</w:t>
      </w:r>
    </w:p>
    <w:p w14:paraId="13D8057E">
      <w:pPr>
        <w:numPr>
          <w:ilvl w:val="0"/>
          <w:numId w:val="9"/>
        </w:numPr>
        <w:ind w:left="0" w:leftChars="0" w:firstLine="40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地域美育：结合本土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文化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，引导学生服务地方文旅产业，立足本土就业建功；</w:t>
      </w:r>
    </w:p>
    <w:p w14:paraId="3E576F91">
      <w:pPr>
        <w:numPr>
          <w:ilvl w:val="0"/>
          <w:numId w:val="9"/>
        </w:numPr>
        <w:ind w:left="0" w:leftChars="0" w:firstLine="40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价值引导：引导学生理性择业、吃苦耐劳，尊重行业基层岗位，树立循序渐进、长效成长的职业价值观。</w:t>
      </w:r>
    </w:p>
    <w:p w14:paraId="31785035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27" w:name="heading_28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推荐教学资料</w:t>
      </w:r>
      <w:bookmarkEnd w:id="27"/>
    </w:p>
    <w:p w14:paraId="5BB4A70A">
      <w:pPr>
        <w:numPr>
          <w:ilvl w:val="0"/>
          <w:numId w:val="10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28" w:name="heading_29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教材</w:t>
      </w:r>
      <w:bookmarkEnd w:id="28"/>
    </w:p>
    <w:p w14:paraId="7DD861E3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无</w:t>
      </w:r>
    </w:p>
    <w:p w14:paraId="34C8773F">
      <w:pPr>
        <w:numPr>
          <w:ilvl w:val="0"/>
          <w:numId w:val="10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29" w:name="heading_30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参考书目</w:t>
      </w:r>
      <w:bookmarkEnd w:id="29"/>
    </w:p>
    <w:p w14:paraId="31EB5E7A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《高职大学生职业发展与就业指导》 高等教育出版社</w:t>
      </w:r>
    </w:p>
    <w:p w14:paraId="7D569986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《文创设计版权实务》 知识产权出版社</w:t>
      </w:r>
    </w:p>
    <w:p w14:paraId="459DC742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《艺术行业职场沟通与项目管理》 中国美术学院出版社</w:t>
      </w:r>
    </w:p>
    <w:p w14:paraId="602440DD">
      <w:pPr>
        <w:numPr>
          <w:ilvl w:val="0"/>
          <w:numId w:val="10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30" w:name="heading_31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线上资源</w:t>
      </w:r>
      <w:bookmarkEnd w:id="30"/>
    </w:p>
    <w:p w14:paraId="38DEC4CF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超星就业通识资源库、安徽省高校毕业生就业服务平台</w:t>
      </w:r>
    </w:p>
    <w:p w14:paraId="28BFDC72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bookmarkStart w:id="31" w:name="heading_32"/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附则</w:t>
      </w:r>
      <w:bookmarkEnd w:id="31"/>
    </w:p>
    <w:p w14:paraId="502501C2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本大纲适配2024级级艺术与创意学院专业人才培养方案，学时、授课模式适配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《专业岗位实践》《岗位实习》教学管理规定；</w:t>
      </w:r>
    </w:p>
    <w:p w14:paraId="143CFB27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可根据每年安徽本就业行情、实习岗位变动，微调分专业教学案例及作业内容；</w:t>
      </w:r>
    </w:p>
    <w:p w14:paraId="02A1363E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本大纲由艺术与创意学院制定，自2026-2027学年执行。</w:t>
      </w:r>
      <w:bookmarkStart w:id="32" w:name="_GoBack"/>
      <w:bookmarkEnd w:id="32"/>
    </w:p>
    <w:p w14:paraId="272AF94F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编制日期：2026年06月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CB0B734-877E-4392-9E1C-23E90E0A5F89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D3742F7-B716-4285-A8E2-3D17221686E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9163364-4E9B-4769-BFA2-1EFFD46F741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08E5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4084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7DD796"/>
    <w:multiLevelType w:val="singleLevel"/>
    <w:tmpl w:val="BB7DD79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C71634CF"/>
    <w:multiLevelType w:val="singleLevel"/>
    <w:tmpl w:val="C71634C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01A6FEAA"/>
    <w:multiLevelType w:val="singleLevel"/>
    <w:tmpl w:val="01A6FEA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0F608A74"/>
    <w:multiLevelType w:val="singleLevel"/>
    <w:tmpl w:val="0F608A7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2DD87B7F"/>
    <w:multiLevelType w:val="singleLevel"/>
    <w:tmpl w:val="2DD87B7F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414136B3"/>
    <w:multiLevelType w:val="singleLevel"/>
    <w:tmpl w:val="414136B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6">
    <w:nsid w:val="62A0E8AD"/>
    <w:multiLevelType w:val="singleLevel"/>
    <w:tmpl w:val="62A0E8A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7">
    <w:nsid w:val="69F3D925"/>
    <w:multiLevelType w:val="singleLevel"/>
    <w:tmpl w:val="69F3D92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7357A4BD"/>
    <w:multiLevelType w:val="singleLevel"/>
    <w:tmpl w:val="7357A4B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9">
    <w:nsid w:val="7A9AE020"/>
    <w:multiLevelType w:val="singleLevel"/>
    <w:tmpl w:val="7A9AE02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9"/>
  </w:num>
  <w:num w:numId="5">
    <w:abstractNumId w:val="2"/>
  </w:num>
  <w:num w:numId="6">
    <w:abstractNumId w:val="0"/>
  </w:num>
  <w:num w:numId="7">
    <w:abstractNumId w:val="7"/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3335B46"/>
    <w:rsid w:val="220A6FEC"/>
    <w:rsid w:val="59CB7C49"/>
    <w:rsid w:val="59E76456"/>
    <w:rsid w:val="65F1042D"/>
    <w:rsid w:val="7F3412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3789</Words>
  <Characters>3848</Characters>
  <TotalTime>22</TotalTime>
  <ScaleCrop>false</ScaleCrop>
  <LinksUpToDate>false</LinksUpToDate>
  <CharactersWithSpaces>3849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2026-06-24T09:10:00Z</dcterms:created>
  <dc:creator>Apache POI</dc:creator>
  <cp:lastModifiedBy>SH</cp:lastModifiedBy>
  <dcterms:modified xsi:type="dcterms:W3CDTF">2026-10-10T07:38:18Z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{"Label":"1","ContentProducer":"001191110102MACQD9K64010000","ProduceID":"7654886826037726418","ReservedCode1":"","ContentPropagator":"","PropagateID":"","ReservedCode2":""}</vt:lpwstr>
  </property>
  <property fmtid="{D5CDD505-2E9C-101B-9397-08002B2CF9AE}" pid="3" name="KSOTemplateDocerSaveRecord">
    <vt:lpwstr>eyJoZGlkIjoiY2Q2MTIxOWI0NzFlZDZjM2ViYzI3MmJjNTdlNzE3YTkiLCJ1c2VySWQiOiI0NDMzODkxOTgifQ==</vt:lpwstr>
  </property>
  <property fmtid="{D5CDD505-2E9C-101B-9397-08002B2CF9AE}" pid="4" name="KSOProductBuildVer">
    <vt:lpwstr>2052-12.1.0.28505</vt:lpwstr>
  </property>
  <property fmtid="{D5CDD505-2E9C-101B-9397-08002B2CF9AE}" pid="5" name="ICV">
    <vt:lpwstr>2FC40CB2BFB947E995C9CBC9E81E9DBE_12</vt:lpwstr>
  </property>
</Properties>
</file>