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EA5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jc w:val="center"/>
        <w:textAlignment w:val="auto"/>
        <w:rPr>
          <w:rFonts w:hint="eastAsia" w:ascii="方正公文小标宋" w:hAnsi="方正公文小标宋" w:eastAsia="方正公文小标宋" w:cs="方正公文小标宋"/>
          <w:i w:val="0"/>
          <w:iCs w:val="0"/>
          <w:caps w:val="0"/>
          <w:color w:val="303030"/>
          <w:spacing w:val="0"/>
          <w:sz w:val="30"/>
          <w:szCs w:val="30"/>
          <w:shd w:val="clear" w:fill="FFFFFF"/>
          <w:lang w:val="en-US" w:eastAsia="zh-CN"/>
        </w:rPr>
      </w:pPr>
      <w:r>
        <w:rPr>
          <w:rFonts w:hint="eastAsia" w:ascii="方正公文小标宋" w:hAnsi="方正公文小标宋" w:eastAsia="方正公文小标宋" w:cs="方正公文小标宋"/>
          <w:i w:val="0"/>
          <w:iCs w:val="0"/>
          <w:caps w:val="0"/>
          <w:color w:val="303030"/>
          <w:spacing w:val="0"/>
          <w:sz w:val="30"/>
          <w:szCs w:val="30"/>
          <w:shd w:val="clear" w:fill="FFFFFF"/>
          <w:lang w:val="en-US" w:eastAsia="zh-CN"/>
        </w:rPr>
        <w:t>省领导圈定课题招标课题</w:t>
      </w:r>
    </w:p>
    <w:p w14:paraId="2CAC2E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jc w:val="center"/>
        <w:textAlignment w:val="auto"/>
        <w:rPr>
          <w:rFonts w:hint="eastAsia" w:ascii="方正公文小标宋" w:hAnsi="方正公文小标宋" w:eastAsia="方正公文小标宋" w:cs="方正公文小标宋"/>
          <w:i w:val="0"/>
          <w:iCs w:val="0"/>
          <w:caps w:val="0"/>
          <w:color w:val="303030"/>
          <w:spacing w:val="0"/>
          <w:sz w:val="30"/>
          <w:szCs w:val="30"/>
          <w:shd w:val="clear" w:fill="FFFFFF"/>
          <w:lang w:val="en-US" w:eastAsia="zh-CN"/>
        </w:rPr>
      </w:pPr>
      <w:bookmarkStart w:id="0" w:name="_GoBack"/>
      <w:bookmarkEnd w:id="0"/>
    </w:p>
    <w:p w14:paraId="0F810C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1.习近平经济思想的安徽实践研究</w:t>
      </w:r>
    </w:p>
    <w:p w14:paraId="31CBCC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系统梳理安徽践行习近平经济思想的生动实践，重点提炼安徽以新发展理念引领“三地一区”建设形成的制度性成果和可复制、可推广的经验模式，为全国依靠创新驱动实现高质量发展提供具有示范意义的“安徽方案”。</w:t>
      </w:r>
    </w:p>
    <w:p w14:paraId="03658F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2.习近平文化思想的安徽实践研究</w:t>
      </w:r>
    </w:p>
    <w:p w14:paraId="0D42BC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以习近平文化思想为指导，聚焦文化强国建设的安徽实践，系统梳理我省在赓续中华优秀传统文化、推动文旅深度融合等方面的创新举措与制度成果，深入总结“两个结合”在安徽落地的有效路径，提炼可复制、可推广的文化建设安徽模式。</w:t>
      </w:r>
    </w:p>
    <w:p w14:paraId="586805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3.习近平生态文明思想的安徽实践研究</w:t>
      </w:r>
    </w:p>
    <w:p w14:paraId="35482D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以习近平生态文明思想为遵循，立足安徽作为长三角生态屏障和长江经济带重要节点的战略定位，系统总结新安江-千岛湖生态补偿机制深化、长江淮河生态保护修复、“双碳”战略与新能源产业协同等创新实践，提炼安徽实践的制度成果与典型经验。</w:t>
      </w:r>
    </w:p>
    <w:p w14:paraId="7E2903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4.“十五五”时期安徽实现“三个往前赶”目标的战略路径与关键举措研究</w:t>
      </w:r>
    </w:p>
    <w:p w14:paraId="381F05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深入研究如何落实经济总量在全国往前赶、经济增速在长三角地区往前赶、各省辖市经济总量在全国往前赶的核心目标，结合安徽实际分析实现路径、量化指标与突破性政策，为全省上下奋力追赶提供决策支撑。</w:t>
      </w:r>
    </w:p>
    <w:p w14:paraId="242F61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5.安徽因地制宜发展新质生产力的重点领域与突破策略研究</w:t>
      </w:r>
    </w:p>
    <w:p w14:paraId="731F19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深入研究如何坚持智能化、绿色化、融合化方向，聚焦安徽创新资源富集、制造特色鲜明的优势，明确因地制宜发展新质生产力的具体产业赛道、技术路径和政策着力点，为加快构建体现安徽特色的现代化产业体系提供决策依据。</w:t>
      </w:r>
    </w:p>
    <w:p w14:paraId="58569B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6.推动科技创新和产业创新深度融合的“安徽路径”研究</w:t>
      </w:r>
    </w:p>
    <w:p w14:paraId="6A3F9D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破解科技成果转化断链、企业承接弱等科产融合现实堵点，聚焦安徽优势赛道，探索以“沿途下蛋”机制和“金娃娃”企业为牵引的科产融合路径，推动创新链与产业链精准对接，为建设高水平创新型省份提供实践范式。</w:t>
      </w:r>
    </w:p>
    <w:p w14:paraId="5D2BAF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7.安徽深度融入全国统一大市场的改革路径研究</w:t>
      </w:r>
    </w:p>
    <w:p w14:paraId="4CAD90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对照国家妨碍建设全国统一大市场事项清单，梳理我省在要素获取、资质认定、招标投标、政府采购等方面可能存在的壁垒，针对性提出降低市场交易和制度性成本的具体改革举措，助力安徽深度融入全国统一大市场建设。</w:t>
      </w:r>
    </w:p>
    <w:p w14:paraId="46E45B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8.长三角一体化高质量发展中安徽“三地一区”功能提升研究</w:t>
      </w:r>
    </w:p>
    <w:p w14:paraId="2E4128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立足长三角一体化高质量发展大局，聚焦我省“三地一区”战略发展定位，系统分析“三地一区”建设现状、比较优势与功能短板，研究谋划与长三角协同联动的提升路径，提出强化功能支撑、深化区域协作的政策举措，为更好服务国家战略提供决策参考。</w:t>
      </w:r>
    </w:p>
    <w:p w14:paraId="6263AC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9.安徽海外仓布局优化与功能集成升级研究</w:t>
      </w:r>
    </w:p>
    <w:p w14:paraId="79ED7D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以我省跨境贸易发展需求为导向，结合海外仓在物流中转、本土化服务等方面的核心作用，通过调研我省海外仓运营现状、区域分布短板及市场适配需求，提出具有针对性的布局优化方案与功能集成升级路径。</w:t>
      </w:r>
    </w:p>
    <w:p w14:paraId="758E36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10.安徽数字贸易创新发展的对策研究</w:t>
      </w:r>
    </w:p>
    <w:p w14:paraId="51CC24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本课题通过深入分析安徽省数字订购贸易与数字交付贸易的发展现状、面临问题，系统梳理国内兄弟省份的主要经验做法，结合重点案例分析，提出安徽数字贸易创新发展的思路与路径。</w:t>
      </w:r>
    </w:p>
    <w:p w14:paraId="368C31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11.投资于物和投资于人紧密结合的安徽路径研究</w:t>
      </w:r>
    </w:p>
    <w:p w14:paraId="2B3440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本课题旨在梳理投资于人与投资于物的关系和逻辑基础上，深入分析我省如何优化公共服务资源配置，在实现全人群、全生命周期人的能力提升中，形成经济发展和民生改善的良性循环。</w:t>
      </w:r>
    </w:p>
    <w:p w14:paraId="1FEADB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12.安徽通江达海内河干线航道网一体化建设研究</w:t>
      </w:r>
    </w:p>
    <w:p w14:paraId="0863C3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本课题梳理我省通江达海内河干线航道网现状与干支联动基础，剖析制约高效运转的瓶颈，结合“水运安徽”战略，研究航道网一体化建设的核心逻辑、关键抓手与实施路径，支撑内河水运高质量发展。</w:t>
      </w:r>
    </w:p>
    <w:p w14:paraId="187823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i w:val="0"/>
          <w:iCs w:val="0"/>
          <w:caps w:val="0"/>
          <w:color w:val="303030"/>
          <w:spacing w:val="0"/>
          <w:sz w:val="30"/>
          <w:szCs w:val="30"/>
          <w:shd w:val="clear" w:fill="FFFFFF"/>
        </w:rPr>
      </w:pPr>
      <w:r>
        <w:rPr>
          <w:rFonts w:hint="eastAsia" w:ascii="宋体" w:hAnsi="宋体" w:eastAsia="宋体" w:cs="宋体"/>
          <w:i w:val="0"/>
          <w:iCs w:val="0"/>
          <w:caps w:val="0"/>
          <w:color w:val="303030"/>
          <w:spacing w:val="0"/>
          <w:sz w:val="30"/>
          <w:szCs w:val="30"/>
          <w:shd w:val="clear" w:fill="FFFFFF"/>
        </w:rPr>
        <w:t>13.高质量建设亳州“世界中医药”之都的战略路径与对策研究</w:t>
      </w:r>
    </w:p>
    <w:p w14:paraId="153D7D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以高质量建设亳州“世界中医药”之都为核心目标，立足亳州在中药材种植、加工、商贸、文化及会展等方面的独特优势与现实基础，系统梳理产业发展现状与突出短板，科学谋划战略重点与发展方向，研究提出可操作性的实施路径与对策建议。</w:t>
      </w:r>
    </w:p>
    <w:p w14:paraId="46AE4A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14.全过程人民民主在基层治理中的安徽实践创新研究</w:t>
      </w:r>
    </w:p>
    <w:p w14:paraId="77459C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本课题聚焦基层立法联系点、代表联络站、民生实事项目人大代表票决制等实践成效，分析民主参与机制、民意表达渠道和制度化保障等方面的短板，并据此提出针对性的政策建议。</w:t>
      </w:r>
    </w:p>
    <w:p w14:paraId="423C5F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15.新时代统一战线赋能安徽高质量发展的实践路径研究</w:t>
      </w:r>
    </w:p>
    <w:p w14:paraId="5921E1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系统梳理新时代统一战线在凝聚共识、服务民企、科创协同与基层治理中的独特优势，剖析当前统战工作在机制协同、平台载体和数字赋能方面存在的短板，提出构建“大统战”格局、深化“同心+”品牌、推动统战资源与产业、人才、开放战略深度融合的对策建议。</w:t>
      </w:r>
    </w:p>
    <w:p w14:paraId="72CACE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16.健全促进“两个健康”工作机制研究</w:t>
      </w:r>
    </w:p>
    <w:p w14:paraId="3E280D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本课题围绕“两个健康”协同发展中的堵点难点，探索健全工作机制的有效路径，既深化对“两个健康”理论内涵的理解，又为强化民营企业家思想政治引领、助力民营经济高质量发展提供实践支撑和有益参考。</w:t>
      </w:r>
    </w:p>
    <w:p w14:paraId="736490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17.党委（党组）落实统战工作责任制，领导和指导统战工作模式研究</w:t>
      </w:r>
    </w:p>
    <w:p w14:paraId="63A8EE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围绕牢牢扭住统战工作责任制这个“牛鼻子”，充分发挥党委统战工作领导小组重要抓手作用，推动各级党委（党组）加强对统战工作的全面领导、党委统战部门对统战工作的业务指导，进一步压紧压实各方面统战责任，探索开展统战工作模式创新，推动大统战工作格局不断完善。</w:t>
      </w:r>
    </w:p>
    <w:p w14:paraId="2DAA74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18.完善行政处罚和刑事处罚双向衔接机制研究</w:t>
      </w:r>
    </w:p>
    <w:p w14:paraId="044865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从“正向”“反向”两个维度，推动有序解决案件移送标准不精细、程序不规范、案件接收难、反馈跟进弱等问题，视情完善衔接指引、细化工作清单，着力防范“不刑不罚”问题、消除处罚追责盲区，构建全链条、闭环式行刑双向衔接体系。</w:t>
      </w:r>
    </w:p>
    <w:p w14:paraId="62C0DF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19.加快我省涉外法治体系与能力建设的路径研究</w:t>
      </w:r>
    </w:p>
    <w:p w14:paraId="648F23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本课题聚焦服务安徽高水平对外开放，研究如何健全国际商事调解、仲裁、诉讼等机制，加强涉外法治人才培养，提升应对国际经贸摩擦、保护海外利益的能力，为打造改革开放新高地提供法治保障。</w:t>
      </w:r>
    </w:p>
    <w:p w14:paraId="50BA04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20.长江安徽段文化协同发展机制研究</w:t>
      </w:r>
    </w:p>
    <w:p w14:paraId="61A26A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本课题聚焦长江安徽段文化资源协同中存在的规划碎片化、品牌不统一、产业联动弱等堵点，研究构建跨区域文化保护、价值阐释、文旅融合与传播协作机制，推动长江文化深度融入长江经济带高质量发展。</w:t>
      </w:r>
    </w:p>
    <w:p w14:paraId="67EE74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21.淮河与大运河（安徽段）文化公园融合共建路径研究</w:t>
      </w:r>
    </w:p>
    <w:p w14:paraId="123FC3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立足皖北振兴战略要求，聚焦淮河与大运河（安徽段）文旅融合，梳理文化特征与空间现状，分析历史价值与经济辐射效应，以文化公园建设为切入点，探索资源整合、产业振兴与区域协同路径，服务文化强省建设。</w:t>
      </w:r>
    </w:p>
    <w:p w14:paraId="564E7B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22.推动徽风皖韵文化资源转化为文旅支柱产业的路径研究</w:t>
      </w:r>
    </w:p>
    <w:p w14:paraId="5EBD13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本课题旨在研究如何展现徽风皖韵独特魅力，实施重大文化产业项目带动战略，推动文化和旅游深度融合发展，探索把文化旅游业打造成为支柱产业的有效路径与消费促进机制。</w:t>
      </w:r>
    </w:p>
    <w:p w14:paraId="224B95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23.“超级皖”赛事旅游IP培育与文旅支柱产业融合发展研究</w:t>
      </w:r>
    </w:p>
    <w:p w14:paraId="05E501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紧扣省委“打造文化旅游支柱产业”部署，聚焦大型赛事作为人流、消费、品牌聚合引擎的功能，研究策划标志性“超级皖”赛事IP，构建“赛-游-购-娱”融合生态，探索赛事策划、品牌运营、流量转化等路径，为文旅产业转型升级提供安徽方案。</w:t>
      </w:r>
    </w:p>
    <w:p w14:paraId="4565E5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24.人工智能赋能安徽优秀传统文化国际传播能力提升研究</w:t>
      </w:r>
    </w:p>
    <w:p w14:paraId="083498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聚焦我省优秀传统文化对外传播实践，系统梳理人工智能在多语种转译、内容生产、国际表达、平台传播和效果评估等方面的应用探索，深入总结人工智能赋能优秀传统文化国际传播能力提升的有效路径，为构建具有安徽特色的国际传播体系提供决策参考。</w:t>
      </w:r>
    </w:p>
    <w:p w14:paraId="5CB3A2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25.和美乡村直播间赋能乡村全面振兴的路径研究</w:t>
      </w:r>
    </w:p>
    <w:p w14:paraId="668303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系统梳理安徽建设和美乡村直播间的创新实践，重点研究如何做强直播间“六大功能”，探索直播平台深度嵌入基层治理、政策宣讲、文化惠民与助农增收的协同机制与制度创新，提炼以数字技术赋能乡村全面振兴的可复制、可推广的安徽经验。</w:t>
      </w:r>
    </w:p>
    <w:p w14:paraId="18EC80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26.系统提升徽州文化显示度影响力的对策研究</w:t>
      </w:r>
    </w:p>
    <w:p w14:paraId="172844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以系统提升徽州文化显示度与影响力为目标，立足徽州文化深厚底蕴与资源禀赋，重点围绕徽州文化保护传承、活化利用及数字化展示等深入调研，梳理当前传播推广短板，科学谋划活化路径与展示提升方案，提出增强徽州文化品牌效应、扩大对外传播力的对策建议。</w:t>
      </w:r>
    </w:p>
    <w:p w14:paraId="53028A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27.安徽全域旅游体系化建设与实施路径研究</w:t>
      </w:r>
    </w:p>
    <w:p w14:paraId="217C09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本课题旨在深入研究安徽全域旅游体系化建设路径，重点厘清支撑全域旅游高质量发展的“四梁八柱”政策体系与制度安排，探索项目化、清单化、节点化的“施工路径”，为我省全域旅游发展提供决策参考。</w:t>
      </w:r>
    </w:p>
    <w:p w14:paraId="336422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28.文化产业园区平台建设和高质量发展策略研究</w:t>
      </w:r>
    </w:p>
    <w:p w14:paraId="75ADAB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以推动安徽省文化产业平台高质量发展为目标，立足全省各地资源禀赋与发展基础，聚焦文化创意园、创意街、创意楼、创意角等载体建设，系统调研发展现状、布局结构与业态短板，科学谋划因地制宜、分类施策的建设路径，提出文化产业聚链成群、集群成势的发展模式与保障策略。</w:t>
      </w:r>
    </w:p>
    <w:p w14:paraId="398DD9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29.文旅融合背景下“皖美如画”品牌国际化提升策略研究</w:t>
      </w:r>
    </w:p>
    <w:p w14:paraId="742E74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分析徽州文化、长江文化与文旅消费趋势契合度，梳理“大黄山”建设进展及入境游短板，借鉴国际IP经验，提出资源整合、沉浸式产品开发、国际营销优化与服务便利化路径，助力“皖美如画”走向世界，支撑文化强省、旅游强省建设。</w:t>
      </w:r>
    </w:p>
    <w:p w14:paraId="7B0F88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30.我省促进高质量充分就业与应对新技术就业冲击的策略研究</w:t>
      </w:r>
    </w:p>
    <w:p w14:paraId="102BB6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深入实施就业优先战略，研究健全就业促进机制、解决结构性就业矛盾的具体办法，并前瞻性分析外部环境变化和新技术发展对我省就业的潜在影响，提出完善就业影响评估和监测预警体系的政策建议。</w:t>
      </w:r>
    </w:p>
    <w:p w14:paraId="1CF11E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31.打造经济社会发展全面绿色转型区的实施路径与突破点研究</w:t>
      </w:r>
    </w:p>
    <w:p w14:paraId="0D7DB3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聚焦“打造具有重要影响力的经济社会发展全面绿色转型区实现新突破”的目标，重点分析协同推进降碳、减污、扩绿、增长的具体举措，探索加快形成绿色生产生活方式、建设美丽安徽的有效路径与关键突破口。</w:t>
      </w:r>
    </w:p>
    <w:p w14:paraId="65922C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32.数智赋能安徽基层党建提质增效研究</w:t>
      </w:r>
    </w:p>
    <w:p w14:paraId="70032E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本课题聚焦数智技术在我省基层党建中的应用现状与效能，系统分析当前数智赋能基层党建提质增效面临的主要问题及其成因，提出具有针对性、可操作性的对策建议。</w:t>
      </w:r>
    </w:p>
    <w:p w14:paraId="178446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33.我省经济开发区进一步加强新时代廉洁文化建设的路径研究</w:t>
      </w:r>
    </w:p>
    <w:p w14:paraId="08FBD6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00" w:firstLineChars="200"/>
        <w:textAlignment w:val="auto"/>
        <w:rPr>
          <w:rFonts w:hint="eastAsia" w:ascii="宋体" w:hAnsi="宋体" w:eastAsia="宋体" w:cs="宋体"/>
          <w:color w:val="303030"/>
          <w:sz w:val="30"/>
          <w:szCs w:val="30"/>
        </w:rPr>
      </w:pPr>
      <w:r>
        <w:rPr>
          <w:rFonts w:hint="eastAsia" w:ascii="宋体" w:hAnsi="宋体" w:eastAsia="宋体" w:cs="宋体"/>
          <w:i w:val="0"/>
          <w:iCs w:val="0"/>
          <w:caps w:val="0"/>
          <w:color w:val="303030"/>
          <w:spacing w:val="0"/>
          <w:sz w:val="30"/>
          <w:szCs w:val="30"/>
          <w:shd w:val="clear" w:fill="FFFFFF"/>
        </w:rPr>
        <w:t>本课题旨在深入研究如何落实“一体推进不敢腐、不能腐、不想腐”战略方针在安徽经济开发区的具体实践，聚焦开发区权力集中、资金密集、资源富集的特点，探索构建具有安徽特色、符合开发区实际的“清廉园区”建设路径。</w:t>
      </w:r>
    </w:p>
    <w:p w14:paraId="10652B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59EF17D-3618-4BAD-A119-A2FDFD04272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公文小标宋">
    <w:panose1 w:val="02000500000000000000"/>
    <w:charset w:val="86"/>
    <w:family w:val="auto"/>
    <w:pitch w:val="default"/>
    <w:sig w:usb0="A00002BF" w:usb1="38CF7CFA" w:usb2="00000016" w:usb3="00000000" w:csb0="00040001" w:csb1="00000000"/>
    <w:embedRegular r:id="rId2" w:fontKey="{2BE0B757-EE76-4F88-A354-E049F59A23B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1F63F4"/>
    <w:rsid w:val="2A1F6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2026-06-03T01:58:00Z</dcterms:created>
  <dc:creator>有鹿</dc:creator>
  <cp:lastModifiedBy>有鹿</cp:lastModifiedBy>
  <dcterms:modified xsi:type="dcterms:W3CDTF">2026-06-03T02:01:20Z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B34802E24AB443088C0991948A7A4F19_11</vt:lpwstr>
  </property>
  <property fmtid="{D5CDD505-2E9C-101B-9397-08002B2CF9AE}" pid="4" name="KSOTemplateDocerSaveRecord">
    <vt:lpwstr>eyJoZGlkIjoiNjY3MjYwZjQ2NjlmYTA0YzA0M2RhMjE5OTcyYzVjNTciLCJ1c2VySWQiOiIzMDQwNDM2OTEifQ==</vt:lpwstr>
  </property>
</Properties>
</file>