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460D8">
      <w:pPr>
        <w:jc w:val="center"/>
        <w:rPr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附件2：安徽职业技术大学“职业</w:t>
      </w:r>
      <w:r>
        <w:rPr>
          <w:rFonts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本科</w:t>
      </w: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教育教学思想</w:t>
      </w:r>
      <w:bookmarkStart w:id="0" w:name="_GoBack"/>
      <w:bookmarkEnd w:id="0"/>
      <w:r>
        <w:rPr>
          <w:rFonts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大讨论</w:t>
      </w: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”</w:t>
      </w:r>
    </w:p>
    <w:p w14:paraId="71DFFB7E">
      <w:pPr>
        <w:jc w:val="center"/>
        <w:rPr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提 纲</w:t>
      </w:r>
    </w:p>
    <w:p w14:paraId="57400BD1">
      <w:pPr>
        <w:jc w:val="both"/>
        <w:rPr>
          <w:rStyle w:val="6"/>
          <w:rFonts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</w:pPr>
    </w:p>
    <w:p w14:paraId="617AA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第一部分：宏观定位与政策理解</w:t>
      </w:r>
    </w:p>
    <w:p w14:paraId="0ACFA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如何深入理解“职业本科教育不是普通本科的复制版，也不是专科教育的加强版”这一核心论断？其在办学中如何体现？</w:t>
      </w:r>
    </w:p>
    <w:p w14:paraId="464DE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如何界定并坚守我校作为职业本科大学的“职业教育类型属性”之“本”？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如何坚守“三个不变”（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办学方向上坚持职业教育类型不变，在培养定位上坚持技术技能人才不变，在培养模式上坚持产教融合、校企合作不变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？</w:t>
      </w:r>
    </w:p>
    <w:p w14:paraId="3F7A5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职业本科强调的“两个高于”（理论知识高于专科、技术技能高于普本），对我校人才培养方案设计提出了哪些具体挑战？</w:t>
      </w:r>
    </w:p>
    <w:p w14:paraId="473FA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如何理解“高端技能人才”与“高技能人才”的本质区别？我校应如何定义并刻画所培养人才的独特画像？</w:t>
      </w:r>
    </w:p>
    <w:p w14:paraId="276AC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在国家“教育、科技、人才”三位一体协同发展背景下，我校应如何重新定义自身的社会服务功能与价值？</w:t>
      </w:r>
    </w:p>
    <w:p w14:paraId="09DE7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6.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如何构建一个能为区域发展提供“高适配”人才和技术的教育生态？我校的切入点在哪里？</w:t>
      </w:r>
    </w:p>
    <w:p w14:paraId="4F643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</w:p>
    <w:p w14:paraId="7FF1F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第二部分：办学模式与治理创新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</w:p>
    <w:p w14:paraId="3CAC6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7.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在“多元办学格局”政策下，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学校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如何实质性引入行业企业参与学校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办学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，构建“政校行企”命运共同体？</w:t>
      </w:r>
    </w:p>
    <w:p w14:paraId="17C90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8.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如何利用数字化手段实现智慧治理，提升管理决策的科学性与效率？</w:t>
      </w:r>
    </w:p>
    <w:p w14:paraId="02FB5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9.学校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在内部管理上如何打破学科专业、部门壁垒，实现“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组织协同创新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”？</w:t>
      </w:r>
    </w:p>
    <w:p w14:paraId="74246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10.学校升本后，如何在人、财、物上实施符合本科办学需求的二级管理机制创新？</w:t>
      </w:r>
    </w:p>
    <w:p w14:paraId="19DE7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</w:p>
    <w:p w14:paraId="77553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第三部分：专业（群）建设与动态调整</w:t>
      </w:r>
    </w:p>
    <w:p w14:paraId="2700F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11.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如何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紧跟产业转型升级和企业技术进步，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建立常态化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动态调整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机制，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构建面向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区域重点产业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新兴产业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和未来产业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的专业（群）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？</w:t>
      </w:r>
    </w:p>
    <w:p w14:paraId="6FC9F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12.职业本科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专业设置如何贯彻“三高”（高层次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高起点、高标准）原则？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在专业建设中，如何集中优质资源，打造在全国叫得响的品牌专业？</w:t>
      </w:r>
    </w:p>
    <w:p w14:paraId="48416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13.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如何</w:t>
      </w:r>
      <w:r>
        <w:rPr>
          <w:rFonts w:ascii="Arial" w:hAnsi="Arial" w:eastAsia="宋体" w:cs="Arial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瞄准高端产业和产业高端</w:t>
      </w:r>
      <w:r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通过专业群建设，</w:t>
      </w:r>
      <w:r>
        <w:rPr>
          <w:rFonts w:ascii="Arial" w:hAnsi="Arial" w:eastAsia="宋体" w:cs="Arial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推动学校布局、专业设置、人才培养与市场需求精准对接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？</w:t>
      </w:r>
    </w:p>
    <w:p w14:paraId="60EE9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14.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在“人工智能+”行动广泛渗透的背景下，我校各专业应如何进行智能化改造升级？</w:t>
      </w:r>
    </w:p>
    <w:p w14:paraId="076D6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15.如何科学地做好专业建设评估与结果应用？</w:t>
      </w:r>
    </w:p>
    <w:p w14:paraId="5563D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</w:p>
    <w:p w14:paraId="5FF8D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第四部分：人才培养模式与教学改革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</w:p>
    <w:p w14:paraId="1B19F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Arial" w:hAnsi="Arial" w:eastAsia="宋体" w:cs="Arial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16.</w:t>
      </w:r>
      <w:r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职业本科人才培养如何体现</w:t>
      </w:r>
      <w:r>
        <w:rPr>
          <w:rFonts w:ascii="Arial" w:hAnsi="Arial" w:eastAsia="宋体" w:cs="Arial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掌握多项技术技能的</w:t>
      </w:r>
      <w:r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eastAsia="zh-CN"/>
        </w:rPr>
        <w:t>“</w:t>
      </w:r>
      <w:r>
        <w:rPr>
          <w:rFonts w:ascii="Arial" w:hAnsi="Arial" w:eastAsia="宋体" w:cs="Arial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复合性</w:t>
      </w:r>
      <w:r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eastAsia="zh-CN"/>
        </w:rPr>
        <w:t>”、</w:t>
      </w:r>
      <w:r>
        <w:rPr>
          <w:rFonts w:ascii="Arial" w:hAnsi="Arial" w:eastAsia="宋体" w:cs="Arial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掌握基础理论和核心技术技能的</w:t>
      </w:r>
      <w:r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eastAsia="zh-CN"/>
        </w:rPr>
        <w:t>“</w:t>
      </w:r>
      <w:r>
        <w:rPr>
          <w:rFonts w:ascii="Arial" w:hAnsi="Arial" w:eastAsia="宋体" w:cs="Arial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精深性</w:t>
      </w:r>
      <w:r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eastAsia="zh-CN"/>
        </w:rPr>
        <w:t>”、</w:t>
      </w:r>
      <w:r>
        <w:rPr>
          <w:rFonts w:ascii="Arial" w:hAnsi="Arial" w:eastAsia="宋体" w:cs="Arial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适应和推动技术变革的</w:t>
      </w:r>
      <w:r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eastAsia="zh-CN"/>
        </w:rPr>
        <w:t>“</w:t>
      </w:r>
      <w:r>
        <w:rPr>
          <w:rFonts w:ascii="Arial" w:hAnsi="Arial" w:eastAsia="宋体" w:cs="Arial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创新性</w:t>
      </w:r>
      <w:r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eastAsia="zh-CN"/>
        </w:rPr>
        <w:t>”？</w:t>
      </w:r>
    </w:p>
    <w:p w14:paraId="58EE9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17.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如何构建“理实深度融通”且符合“两个高于”要求的一体化课程体系？理论教学与实践教学的比例如何设计？</w:t>
      </w:r>
    </w:p>
    <w:p w14:paraId="56F97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18.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如何将企业真实项目、技术攻关课题系统性地转化为教学项目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并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驱动“课堂革命”？</w:t>
      </w:r>
    </w:p>
    <w:p w14:paraId="4C83E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</w:p>
    <w:p w14:paraId="19C32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第五部分：产教融合、科教融汇与平台建设</w:t>
      </w:r>
    </w:p>
    <w:p w14:paraId="156DF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19.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如何超越浅层合作，与行业龙头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企业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或园区共建具有独立法人资格、利益共享的实体化产教融合平台（如产业学院、协同创新中心）？</w:t>
      </w:r>
    </w:p>
    <w:p w14:paraId="4FFD3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20.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如何将现有实训基地从“教学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实践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型”升级为“教学-生产-研发”三位一体的“教学工厂”或区域性“产教综合体”，使其具备生产与创新功能？</w:t>
      </w:r>
    </w:p>
    <w:p w14:paraId="4A451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21.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学校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建设的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产业学院如何与合作企业共商对策，进一步做深、做细、做实？</w:t>
      </w:r>
    </w:p>
    <w:p w14:paraId="7817B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22.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职业本科的科研工作应如何聚焦“立地式”研发，侧重服务于工艺改进、技术中试和成果转化，从而与普通高校的科研形成错位发展？</w:t>
      </w:r>
    </w:p>
    <w:p w14:paraId="2FBFD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</w:p>
    <w:p w14:paraId="5511A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第六部分：师资队伍与“双师”建设</w:t>
      </w:r>
    </w:p>
    <w:p w14:paraId="7FD0D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23.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职业本科对“双师型”教师提出了远超“双证”的更高要求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其内涵是什么，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我校“双师”标准应如何重构？</w:t>
      </w:r>
    </w:p>
    <w:p w14:paraId="1991F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24.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在师资引进与培养中，如何平衡“博士化”的高学历要求与“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技能大师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”的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实践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经验要求？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如何创新引进“高技能人才”？</w:t>
      </w:r>
    </w:p>
    <w:p w14:paraId="6AD4A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25.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如何建立有效的“校企双岗互聘、双向流动”制度，保障教师企业实践的深度与实效？</w:t>
      </w:r>
    </w:p>
    <w:p w14:paraId="63ACC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26.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如何改革教师评价与职称评聘制度，加大对教学改革、技术研发、成果转化和社会服务的权重？</w:t>
      </w:r>
    </w:p>
    <w:p w14:paraId="6D1D2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</w:p>
    <w:p w14:paraId="55680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第七部分：学生评价与质量保障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</w:p>
    <w:p w14:paraId="5260E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27.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如何构建企业深度参与的“多元协同评价”机制，将岗位胜任力作为毕业评价的重要依据？</w:t>
      </w:r>
    </w:p>
    <w:p w14:paraId="16681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28.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学生评价如何从知识考核转向突出“德技并修、能力为本”，聚焦数智素养、复杂问题解决与技术创新等维度？</w:t>
      </w:r>
    </w:p>
    <w:p w14:paraId="2DF7C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29.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如何建立毕业生职业发展长期追踪机制，并将反馈数据用于持续改进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人才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培养方案？</w:t>
      </w:r>
    </w:p>
    <w:p w14:paraId="38605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30.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如何将“工匠精神”“劳模精神”培育融入评价体系，使其成为可观测、可衡量的素养指标？</w:t>
      </w:r>
    </w:p>
    <w:p w14:paraId="5CE3E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559" w:leftChars="266" w:firstLine="0" w:firstLineChars="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</w:p>
    <w:p w14:paraId="74A05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559" w:leftChars="266" w:firstLine="0" w:firstLine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第八部分：教学评估与专业标准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br w:type="textWrapping"/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31.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如何理解本科教学工作合格评估从“参照普本”到“自成体</w:t>
      </w:r>
    </w:p>
    <w:p w14:paraId="00F3B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系”的转变？其对我们的核心导向是什么？</w:t>
      </w:r>
    </w:p>
    <w:p w14:paraId="262EA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32.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针对评估指标中的“产教融合深度”“实践教学占比”“双师型教师比例”等关键观测点，我校的优势与短板分别是什么？</w:t>
      </w:r>
    </w:p>
    <w:p w14:paraId="00B62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33.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教育部发布的职业教育专业教学标准是我校专业建设的“国标”。如何结合区域需求，制定更具特色和竞争力的校本实施标准？</w:t>
      </w:r>
    </w:p>
    <w:p w14:paraId="37B49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</w:p>
    <w:p w14:paraId="64261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第九部分：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职教出海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与品牌塑造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</w:p>
    <w:p w14:paraId="22F45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34.</w:t>
      </w:r>
      <w:r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随着职教出海进入2.0时代，学校如何</w:t>
      </w:r>
      <w:r>
        <w:rPr>
          <w:rFonts w:ascii="Arial" w:hAnsi="Arial" w:eastAsia="宋体" w:cs="Arial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通过标准输出、课程资源建设及数字教材开发，系统化地输出中国优质职业教育资源</w:t>
      </w:r>
      <w:r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eastAsia="zh-CN"/>
        </w:rPr>
        <w:t>？</w:t>
      </w:r>
    </w:p>
    <w:p w14:paraId="5EAC6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35.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如何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优化职教出海模式，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以中国方案在境外培养当地学生,紧密服务中资与“一带一路”沿线国家的产能合作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提升办学的国际化水平与影响力？</w:t>
      </w:r>
    </w:p>
    <w:p w14:paraId="2D182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36.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在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服务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安徽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乃至长三角的经济社会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发展中，我校不可替代的独特价值与核心贡献领域应是什么？</w:t>
      </w:r>
    </w:p>
    <w:p w14:paraId="4E805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37.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如何利用安徽的产业与文化资源，打造具有地域标识度的特色专业集群和育人品牌？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如何塑造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区别于普通本科和高职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专科的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独特的“技术文化”氛围？</w:t>
      </w:r>
    </w:p>
    <w:p w14:paraId="4D33D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</w:p>
    <w:p w14:paraId="440DB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第十部分：保障体系与持续改进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</w:p>
    <w:p w14:paraId="17715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38.学校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办学经费的投入结构与使用效益应如何优化，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如何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重点支撑产教融合、实践教学、师资引进等核心任务？</w:t>
      </w:r>
    </w:p>
    <w:p w14:paraId="31F74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39.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学校应建立怎样的内部质量保证体系，实现对专业、课程、教师、学生的常态化监测与预警？</w:t>
      </w:r>
    </w:p>
    <w:p w14:paraId="26398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40.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本次“办学思想大讨论”形成的共识与方案，如何通过有效的项目管理机制确保落地实施与持续迭代？</w:t>
      </w:r>
    </w:p>
    <w:p w14:paraId="203BE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25220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70158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32F1B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E9348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486FF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486FF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97400"/>
    <w:rsid w:val="063F499F"/>
    <w:rsid w:val="11C40371"/>
    <w:rsid w:val="182072A4"/>
    <w:rsid w:val="237A30BD"/>
    <w:rsid w:val="28A11B3E"/>
    <w:rsid w:val="2A9D0851"/>
    <w:rsid w:val="2B255FBA"/>
    <w:rsid w:val="2F4204AE"/>
    <w:rsid w:val="390822E7"/>
    <w:rsid w:val="3B240706"/>
    <w:rsid w:val="42C94980"/>
    <w:rsid w:val="486A0C38"/>
    <w:rsid w:val="487327C4"/>
    <w:rsid w:val="4B644B88"/>
    <w:rsid w:val="4FF920A5"/>
    <w:rsid w:val="59C17DE1"/>
    <w:rsid w:val="615446EC"/>
    <w:rsid w:val="6859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2155</Words>
  <Characters>2228</Characters>
  <Lines>0</Lines>
  <Paragraphs>0</Paragraphs>
  <TotalTime>6</TotalTime>
  <ScaleCrop>false</ScaleCrop>
  <LinksUpToDate>false</LinksUpToDate>
  <CharactersWithSpaces>2234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2026-01-07T01:27:00Z</dcterms:created>
  <dc:creator>胡辉平</dc:creator>
  <cp:lastModifiedBy>胡辉平</cp:lastModifiedBy>
  <dcterms:modified xsi:type="dcterms:W3CDTF">2026-01-20T06:49:51Z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8FEE6F1C1BBB4008846474C4857944C8_11</vt:lpwstr>
  </property>
  <property fmtid="{D5CDD505-2E9C-101B-9397-08002B2CF9AE}" pid="4" name="KSOTemplateDocerSaveRecord">
    <vt:lpwstr>eyJoZGlkIjoiZjhjNzhmNGE2M2U2MWY5MDJmODhkYjU3MTg5NDcyZjgiLCJ1c2VySWQiOiI2MTQyMzIwOTQifQ==</vt:lpwstr>
  </property>
</Properties>
</file>