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ind w:firstLine="1044" w:firstLineChars="200"/>
        <w:jc w:val="center"/>
        <w:rPr>
          <w:rFonts w:hAnsi="宋体"/>
          <w:b/>
          <w:sz w:val="52"/>
          <w:szCs w:val="52"/>
        </w:rPr>
      </w:pPr>
      <w:r>
        <w:rPr>
          <w:rFonts w:hAnsi="宋体"/>
          <w:b/>
          <w:sz w:val="52"/>
          <w:szCs w:val="52"/>
        </w:rPr>
        <w:fldChar w:fldCharType="begin"/>
      </w:r>
      <w:r>
        <w:rPr>
          <w:rFonts w:hAnsi="宋体"/>
          <w:b/>
          <w:sz w:val="52"/>
          <w:szCs w:val="52"/>
        </w:rPr>
        <w:instrText xml:space="preserve">ADDIN CNKISM.UserStyle</w:instrText>
      </w:r>
      <w:r>
        <w:rPr>
          <w:rFonts w:hAnsi="宋体"/>
          <w:b/>
          <w:sz w:val="52"/>
          <w:szCs w:val="52"/>
        </w:rPr>
        <w:fldChar w:fldCharType="end"/>
      </w:r>
    </w:p>
    <w:p>
      <w:pPr>
        <w:adjustRightInd w:val="0"/>
        <w:snapToGrid w:val="0"/>
        <w:spacing w:line="360" w:lineRule="auto"/>
        <w:jc w:val="center"/>
        <w:rPr>
          <w:rFonts w:hAnsi="宋体"/>
          <w:b/>
          <w:sz w:val="52"/>
          <w:szCs w:val="52"/>
        </w:rPr>
      </w:pPr>
      <w:r>
        <w:rPr>
          <w:rFonts w:hint="eastAsia" w:hAnsi="宋体"/>
          <w:b/>
          <w:sz w:val="52"/>
          <w:szCs w:val="52"/>
        </w:rPr>
        <w:t>安徽职业技术学院招标文件</w:t>
      </w:r>
    </w:p>
    <w:p>
      <w:pPr>
        <w:adjustRightInd w:val="0"/>
        <w:snapToGrid w:val="0"/>
        <w:spacing w:line="360" w:lineRule="auto"/>
        <w:ind w:firstLine="1044" w:firstLineChars="200"/>
        <w:rPr>
          <w:rFonts w:hAnsi="宋体"/>
          <w:b/>
          <w:sz w:val="52"/>
          <w:szCs w:val="52"/>
        </w:rPr>
      </w:pPr>
    </w:p>
    <w:p>
      <w:pPr>
        <w:adjustRightInd w:val="0"/>
        <w:snapToGrid w:val="0"/>
        <w:spacing w:line="360" w:lineRule="auto"/>
        <w:ind w:firstLine="1044" w:firstLineChars="200"/>
        <w:jc w:val="center"/>
        <w:rPr>
          <w:rFonts w:hAnsi="宋体"/>
          <w:b/>
          <w:sz w:val="52"/>
          <w:szCs w:val="52"/>
        </w:rPr>
      </w:pPr>
    </w:p>
    <w:p>
      <w:pPr>
        <w:adjustRightInd w:val="0"/>
        <w:snapToGrid w:val="0"/>
        <w:spacing w:line="360" w:lineRule="auto"/>
        <w:jc w:val="center"/>
        <w:rPr>
          <w:bCs/>
          <w:sz w:val="32"/>
          <w:szCs w:val="32"/>
        </w:rPr>
      </w:pPr>
      <w:r>
        <w:rPr>
          <w:rFonts w:ascii="黑体" w:hAnsi="黑体" w:eastAsia="黑体"/>
          <w:b/>
          <w:sz w:val="56"/>
        </w:rPr>
        <w:drawing>
          <wp:inline distT="0" distB="0" distL="0" distR="0">
            <wp:extent cx="2041525" cy="2041525"/>
            <wp:effectExtent l="19050" t="0" r="0" b="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noChangeArrowheads="1"/>
                    </pic:cNvPicPr>
                  </pic:nvPicPr>
                  <pic:blipFill>
                    <a:blip r:embed="rId4" cstate="print"/>
                    <a:srcRect/>
                    <a:stretch>
                      <a:fillRect/>
                    </a:stretch>
                  </pic:blipFill>
                  <pic:spPr>
                    <a:xfrm>
                      <a:off x="0" y="0"/>
                      <a:ext cx="2041525" cy="2041525"/>
                    </a:xfrm>
                    <a:prstGeom prst="rect">
                      <a:avLst/>
                    </a:prstGeom>
                    <a:noFill/>
                    <a:ln w="9525" cmpd="sng">
                      <a:noFill/>
                      <a:miter lim="800000"/>
                      <a:headEnd/>
                      <a:tailEnd/>
                    </a:ln>
                  </pic:spPr>
                </pic:pic>
              </a:graphicData>
            </a:graphic>
          </wp:inline>
        </w:drawing>
      </w:r>
    </w:p>
    <w:p>
      <w:pPr>
        <w:autoSpaceDE w:val="0"/>
        <w:autoSpaceDN w:val="0"/>
        <w:adjustRightInd w:val="0"/>
        <w:snapToGrid w:val="0"/>
        <w:spacing w:line="360" w:lineRule="auto"/>
        <w:ind w:firstLine="640" w:firstLineChars="200"/>
        <w:textAlignment w:val="bottom"/>
        <w:rPr>
          <w:bCs/>
          <w:sz w:val="32"/>
          <w:szCs w:val="32"/>
        </w:rPr>
      </w:pPr>
    </w:p>
    <w:p>
      <w:pPr>
        <w:autoSpaceDE w:val="0"/>
        <w:autoSpaceDN w:val="0"/>
        <w:adjustRightInd w:val="0"/>
        <w:snapToGrid w:val="0"/>
        <w:spacing w:line="360" w:lineRule="auto"/>
        <w:ind w:firstLine="640" w:firstLineChars="200"/>
        <w:textAlignment w:val="bottom"/>
        <w:rPr>
          <w:bCs/>
          <w:sz w:val="32"/>
          <w:szCs w:val="32"/>
        </w:rPr>
      </w:pP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1968" w:firstLineChars="700"/>
        <w:textAlignment w:val="bottom"/>
        <w:outlineLvl w:val="9"/>
        <w:rPr>
          <w:bCs/>
          <w:sz w:val="32"/>
          <w:szCs w:val="32"/>
        </w:rPr>
      </w:pPr>
      <w:r>
        <w:rPr>
          <w:rFonts w:hint="eastAsia" w:hAnsi="宋体"/>
          <w:b/>
          <w:color w:val="000000"/>
          <w:sz w:val="28"/>
          <w:szCs w:val="28"/>
        </w:rPr>
        <w:t>采购人：安徽职业技术学院</w:t>
      </w:r>
    </w:p>
    <w:p>
      <w:pPr>
        <w:keepNext w:val="0"/>
        <w:keepLines w:val="0"/>
        <w:pageBreakBefore w:val="0"/>
        <w:widowControl w:val="0"/>
        <w:kinsoku/>
        <w:wordWrap/>
        <w:overflowPunct/>
        <w:topLinePunct w:val="0"/>
        <w:autoSpaceDE w:val="0"/>
        <w:autoSpaceDN w:val="0"/>
        <w:bidi w:val="0"/>
        <w:adjustRightInd w:val="0"/>
        <w:snapToGrid w:val="0"/>
        <w:spacing w:line="600" w:lineRule="exact"/>
        <w:ind w:left="3360" w:leftChars="931" w:hanging="1405" w:hangingChars="500"/>
        <w:textAlignment w:val="bottom"/>
        <w:outlineLvl w:val="9"/>
        <w:rPr>
          <w:rFonts w:hAnsi="宋体"/>
          <w:b/>
          <w:color w:val="000000"/>
          <w:sz w:val="28"/>
          <w:szCs w:val="28"/>
        </w:rPr>
      </w:pPr>
      <w:r>
        <w:rPr>
          <w:rFonts w:hint="eastAsia" w:hAnsi="宋体"/>
          <w:b/>
          <w:color w:val="000000"/>
          <w:sz w:val="28"/>
          <w:szCs w:val="28"/>
        </w:rPr>
        <w:t>项目名称：机电工程学院产线规划实训软件与电梯仿真实训系统软件采购</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1968" w:firstLineChars="700"/>
        <w:textAlignment w:val="bottom"/>
        <w:outlineLvl w:val="9"/>
        <w:rPr>
          <w:rFonts w:hAnsi="宋体"/>
          <w:b/>
          <w:color w:val="000000"/>
          <w:sz w:val="28"/>
          <w:szCs w:val="28"/>
        </w:rPr>
      </w:pPr>
      <w:r>
        <w:rPr>
          <w:rFonts w:hint="eastAsia" w:hAnsi="宋体"/>
          <w:b/>
          <w:color w:val="000000"/>
          <w:sz w:val="28"/>
          <w:szCs w:val="28"/>
        </w:rPr>
        <w:t>项目编号：AZY-2018-062</w:t>
      </w:r>
    </w:p>
    <w:p>
      <w:pPr>
        <w:keepNext w:val="0"/>
        <w:keepLines w:val="0"/>
        <w:pageBreakBefore w:val="0"/>
        <w:widowControl w:val="0"/>
        <w:kinsoku/>
        <w:wordWrap/>
        <w:overflowPunct/>
        <w:topLinePunct w:val="0"/>
        <w:autoSpaceDE w:val="0"/>
        <w:autoSpaceDN w:val="0"/>
        <w:bidi w:val="0"/>
        <w:adjustRightInd w:val="0"/>
        <w:snapToGrid w:val="0"/>
        <w:spacing w:line="600" w:lineRule="exact"/>
        <w:ind w:firstLine="1968" w:firstLineChars="700"/>
        <w:textAlignment w:val="bottom"/>
        <w:outlineLvl w:val="9"/>
        <w:rPr>
          <w:rFonts w:hAnsi="宋体"/>
          <w:b/>
          <w:color w:val="000000"/>
          <w:sz w:val="28"/>
          <w:szCs w:val="28"/>
        </w:rPr>
      </w:pPr>
      <w:r>
        <w:rPr>
          <w:rFonts w:hint="eastAsia" w:hAnsi="宋体"/>
          <w:b/>
          <w:color w:val="000000"/>
          <w:sz w:val="28"/>
          <w:szCs w:val="28"/>
        </w:rPr>
        <w:t>采购时间：2018年7月</w:t>
      </w:r>
    </w:p>
    <w:p>
      <w:pPr>
        <w:autoSpaceDE w:val="0"/>
        <w:autoSpaceDN w:val="0"/>
        <w:adjustRightInd w:val="0"/>
        <w:snapToGrid w:val="0"/>
        <w:spacing w:line="360" w:lineRule="auto"/>
        <w:ind w:firstLine="602" w:firstLineChars="200"/>
        <w:jc w:val="center"/>
        <w:textAlignment w:val="bottom"/>
        <w:rPr>
          <w:rFonts w:hAnsi="宋体"/>
          <w:b/>
          <w:color w:val="000000"/>
          <w:sz w:val="30"/>
          <w:szCs w:val="30"/>
        </w:rPr>
      </w:pPr>
    </w:p>
    <w:p>
      <w:pPr>
        <w:adjustRightInd w:val="0"/>
        <w:snapToGrid w:val="0"/>
        <w:spacing w:line="360" w:lineRule="auto"/>
        <w:ind w:firstLine="723" w:firstLineChars="200"/>
        <w:jc w:val="center"/>
        <w:rPr>
          <w:rFonts w:ascii="宋体" w:hAnsi="宋体"/>
          <w:b/>
          <w:bCs/>
          <w:color w:val="000000"/>
          <w:sz w:val="36"/>
          <w:szCs w:val="28"/>
        </w:rPr>
      </w:pPr>
    </w:p>
    <w:p>
      <w:pPr>
        <w:adjustRightInd w:val="0"/>
        <w:snapToGrid w:val="0"/>
        <w:spacing w:line="360" w:lineRule="auto"/>
        <w:ind w:firstLine="723" w:firstLineChars="200"/>
        <w:jc w:val="center"/>
        <w:rPr>
          <w:rFonts w:ascii="宋体" w:hAnsi="宋体"/>
          <w:b/>
          <w:bCs/>
          <w:color w:val="000000"/>
          <w:sz w:val="36"/>
          <w:szCs w:val="28"/>
        </w:rPr>
      </w:pPr>
    </w:p>
    <w:p>
      <w:pPr>
        <w:adjustRightInd w:val="0"/>
        <w:snapToGrid w:val="0"/>
        <w:spacing w:line="360" w:lineRule="auto"/>
        <w:ind w:firstLine="723" w:firstLineChars="200"/>
        <w:jc w:val="center"/>
        <w:rPr>
          <w:rFonts w:ascii="宋体" w:hAnsi="宋体"/>
          <w:b/>
          <w:bCs/>
          <w:color w:val="000000"/>
          <w:sz w:val="36"/>
          <w:szCs w:val="28"/>
        </w:rPr>
      </w:pPr>
    </w:p>
    <w:p>
      <w:pPr>
        <w:adjustRightInd w:val="0"/>
        <w:snapToGrid w:val="0"/>
        <w:spacing w:line="440" w:lineRule="exact"/>
        <w:ind w:firstLine="723" w:firstLineChars="200"/>
        <w:jc w:val="center"/>
        <w:rPr>
          <w:rFonts w:ascii="宋体" w:hAnsi="宋体"/>
          <w:b/>
          <w:bCs/>
          <w:color w:val="000000"/>
          <w:sz w:val="36"/>
          <w:szCs w:val="28"/>
        </w:rPr>
      </w:pPr>
    </w:p>
    <w:p>
      <w:pPr>
        <w:adjustRightInd w:val="0"/>
        <w:snapToGrid w:val="0"/>
        <w:spacing w:line="440" w:lineRule="exact"/>
        <w:ind w:firstLine="723" w:firstLineChars="200"/>
        <w:jc w:val="center"/>
        <w:rPr>
          <w:rFonts w:ascii="宋体" w:hAnsi="宋体"/>
          <w:b/>
          <w:bCs/>
          <w:color w:val="000000"/>
          <w:sz w:val="36"/>
          <w:szCs w:val="28"/>
        </w:rPr>
      </w:pPr>
    </w:p>
    <w:p>
      <w:pPr>
        <w:adjustRightInd w:val="0"/>
        <w:snapToGrid w:val="0"/>
        <w:spacing w:line="400" w:lineRule="exact"/>
        <w:rPr>
          <w:rFonts w:ascii="宋体" w:hAnsi="宋体"/>
          <w:b/>
          <w:bCs/>
          <w:color w:val="000000"/>
          <w:sz w:val="24"/>
          <w:szCs w:val="24"/>
        </w:rPr>
      </w:pPr>
    </w:p>
    <w:p>
      <w:pPr>
        <w:adjustRightInd w:val="0"/>
        <w:snapToGrid w:val="0"/>
        <w:spacing w:line="400" w:lineRule="exact"/>
        <w:jc w:val="center"/>
        <w:rPr>
          <w:rFonts w:ascii="宋体" w:hAnsi="宋体"/>
          <w:b/>
          <w:bCs/>
          <w:color w:val="000000"/>
          <w:sz w:val="24"/>
          <w:szCs w:val="24"/>
        </w:rPr>
      </w:pPr>
      <w:r>
        <w:rPr>
          <w:rFonts w:hint="eastAsia" w:ascii="宋体" w:hAnsi="宋体"/>
          <w:b/>
          <w:bCs/>
          <w:color w:val="000000"/>
          <w:sz w:val="24"/>
          <w:szCs w:val="24"/>
        </w:rPr>
        <w:t>招标公告</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经学校批准，现</w:t>
      </w:r>
      <w:r>
        <w:rPr>
          <w:rFonts w:hint="eastAsia" w:cs="Times New Roman"/>
          <w:color w:val="000000"/>
          <w:kern w:val="2"/>
        </w:rPr>
        <w:t>采用公开招标方式对</w:t>
      </w:r>
      <w:r>
        <w:rPr>
          <w:rFonts w:hint="eastAsia" w:cs="Times New Roman"/>
          <w:color w:val="000000"/>
          <w:kern w:val="2"/>
          <w:lang w:eastAsia="zh-CN"/>
        </w:rPr>
        <w:t>安徽职业技术学院</w:t>
      </w:r>
      <w:r>
        <w:rPr>
          <w:rFonts w:hint="eastAsia" w:cs="Times New Roman"/>
          <w:color w:val="000000"/>
          <w:kern w:val="2"/>
        </w:rPr>
        <w:t>“机电工程学院产线规划实训软件与电梯仿真实训系统”软件项目进行采购</w:t>
      </w:r>
      <w:r>
        <w:rPr>
          <w:rFonts w:cs="Times New Roman"/>
          <w:color w:val="000000"/>
          <w:kern w:val="2"/>
        </w:rPr>
        <w:t>，欢迎具备条件的</w:t>
      </w:r>
      <w:r>
        <w:rPr>
          <w:rFonts w:hint="eastAsia" w:cs="Times New Roman"/>
          <w:color w:val="000000"/>
          <w:kern w:val="2"/>
        </w:rPr>
        <w:t>供应商参与</w:t>
      </w:r>
      <w:r>
        <w:rPr>
          <w:rFonts w:cs="Times New Roman"/>
          <w:color w:val="000000"/>
          <w:kern w:val="2"/>
        </w:rPr>
        <w:t>投标。</w:t>
      </w:r>
    </w:p>
    <w:p>
      <w:pPr>
        <w:pStyle w:val="14"/>
        <w:adjustRightInd w:val="0"/>
        <w:snapToGrid w:val="0"/>
        <w:spacing w:before="0" w:beforeAutospacing="0" w:after="0" w:afterAutospacing="0" w:line="400" w:lineRule="exact"/>
        <w:ind w:firstLine="482" w:firstLineChars="200"/>
        <w:rPr>
          <w:rFonts w:cs="Times New Roman"/>
          <w:b/>
          <w:color w:val="000000"/>
          <w:kern w:val="2"/>
        </w:rPr>
      </w:pPr>
      <w:r>
        <w:rPr>
          <w:rFonts w:cs="Times New Roman"/>
          <w:b/>
          <w:color w:val="000000"/>
          <w:kern w:val="2"/>
        </w:rPr>
        <w:t>一、项目名称及内容</w:t>
      </w:r>
    </w:p>
    <w:p>
      <w:pPr>
        <w:pStyle w:val="14"/>
        <w:adjustRightInd w:val="0"/>
        <w:snapToGrid w:val="0"/>
        <w:spacing w:before="0" w:beforeAutospacing="0" w:after="0" w:afterAutospacing="0" w:line="400" w:lineRule="exact"/>
        <w:ind w:firstLine="480" w:firstLineChars="200"/>
        <w:rPr>
          <w:rFonts w:hint="eastAsia" w:eastAsia="宋体" w:cs="Times New Roman"/>
          <w:color w:val="000000"/>
          <w:kern w:val="2"/>
          <w:lang w:eastAsia="zh-CN"/>
        </w:rPr>
      </w:pPr>
      <w:r>
        <w:rPr>
          <w:rFonts w:cs="Times New Roman"/>
          <w:color w:val="000000"/>
          <w:kern w:val="2"/>
        </w:rPr>
        <w:t>1、项目名称：</w:t>
      </w:r>
      <w:r>
        <w:rPr>
          <w:rFonts w:hint="eastAsia" w:cs="Times New Roman"/>
          <w:color w:val="000000"/>
          <w:kern w:val="2"/>
          <w:lang w:eastAsia="zh-CN"/>
        </w:rPr>
        <w:t>安徽职业技术学院“</w:t>
      </w:r>
      <w:r>
        <w:rPr>
          <w:rFonts w:hint="eastAsia" w:cs="Times New Roman"/>
          <w:color w:val="000000"/>
          <w:kern w:val="2"/>
        </w:rPr>
        <w:t>机电工程学院产线规划实训软件与电梯仿真实训系统采购</w:t>
      </w:r>
      <w:r>
        <w:rPr>
          <w:rFonts w:hint="eastAsia" w:cs="Times New Roman"/>
          <w:color w:val="000000"/>
          <w:kern w:val="2"/>
          <w:lang w:eastAsia="zh-CN"/>
        </w:rPr>
        <w:t>”</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2、项目编号：</w:t>
      </w:r>
      <w:r>
        <w:rPr>
          <w:rFonts w:hint="eastAsia" w:cs="Times New Roman"/>
          <w:color w:val="000000"/>
          <w:kern w:val="2"/>
        </w:rPr>
        <w:t>AZY-2018-062</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3</w:t>
      </w:r>
      <w:r>
        <w:rPr>
          <w:rFonts w:cs="Times New Roman"/>
          <w:color w:val="000000"/>
          <w:kern w:val="2"/>
        </w:rPr>
        <w:t>、资金来源：财政资金</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4</w:t>
      </w:r>
      <w:r>
        <w:rPr>
          <w:rFonts w:cs="Times New Roman"/>
          <w:color w:val="000000"/>
          <w:kern w:val="2"/>
        </w:rPr>
        <w:t>、项目预算：</w:t>
      </w:r>
      <w:r>
        <w:rPr>
          <w:rFonts w:hint="eastAsia" w:cs="Times New Roman"/>
          <w:color w:val="000000"/>
          <w:kern w:val="2"/>
        </w:rPr>
        <w:t>10.3万元</w:t>
      </w:r>
    </w:p>
    <w:p>
      <w:pPr>
        <w:pStyle w:val="14"/>
        <w:adjustRightInd w:val="0"/>
        <w:snapToGrid w:val="0"/>
        <w:spacing w:before="0" w:beforeAutospacing="0" w:after="0" w:afterAutospacing="0" w:line="400" w:lineRule="exact"/>
        <w:ind w:firstLine="482" w:firstLineChars="200"/>
        <w:rPr>
          <w:rFonts w:cs="Times New Roman"/>
          <w:b/>
          <w:color w:val="000000"/>
          <w:kern w:val="2"/>
        </w:rPr>
      </w:pPr>
      <w:r>
        <w:rPr>
          <w:rFonts w:cs="Times New Roman"/>
          <w:b/>
          <w:color w:val="000000"/>
          <w:kern w:val="2"/>
        </w:rPr>
        <w:t>二、投标人资格要求</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1、投标人应符合《中华人民共和国政府采购法》第二十二条的要求</w:t>
      </w:r>
      <w:r>
        <w:rPr>
          <w:rFonts w:hint="eastAsia" w:cs="Times New Roman"/>
          <w:color w:val="000000"/>
          <w:kern w:val="2"/>
        </w:rPr>
        <w:t>；</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2、投标人持有合法有效的营业执照；</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3、本项目不接受联合体投标。</w:t>
      </w:r>
    </w:p>
    <w:p>
      <w:pPr>
        <w:pStyle w:val="14"/>
        <w:adjustRightInd w:val="0"/>
        <w:snapToGrid w:val="0"/>
        <w:spacing w:before="0" w:beforeAutospacing="0" w:after="0" w:afterAutospacing="0" w:line="400" w:lineRule="exact"/>
        <w:ind w:firstLine="482" w:firstLineChars="200"/>
        <w:rPr>
          <w:rFonts w:cs="Times New Roman"/>
          <w:b/>
          <w:color w:val="000000"/>
          <w:kern w:val="2"/>
        </w:rPr>
      </w:pPr>
      <w:r>
        <w:rPr>
          <w:rFonts w:cs="Times New Roman"/>
          <w:b/>
          <w:color w:val="000000"/>
          <w:kern w:val="2"/>
        </w:rPr>
        <w:t>三、报名及招标文件</w:t>
      </w:r>
      <w:r>
        <w:rPr>
          <w:rFonts w:hint="eastAsia" w:cs="Times New Roman"/>
          <w:b/>
          <w:color w:val="000000"/>
          <w:kern w:val="2"/>
        </w:rPr>
        <w:t>获取方式</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1、报名时间：2018年</w:t>
      </w:r>
      <w:r>
        <w:rPr>
          <w:rFonts w:hint="eastAsia" w:cs="Times New Roman"/>
          <w:color w:val="000000"/>
          <w:kern w:val="2"/>
        </w:rPr>
        <w:t>7</w:t>
      </w:r>
      <w:r>
        <w:rPr>
          <w:rFonts w:cs="Times New Roman"/>
          <w:color w:val="000000"/>
          <w:kern w:val="2"/>
        </w:rPr>
        <w:t>月</w:t>
      </w:r>
      <w:r>
        <w:rPr>
          <w:rFonts w:hint="eastAsia" w:cs="Times New Roman"/>
          <w:color w:val="000000"/>
          <w:kern w:val="2"/>
        </w:rPr>
        <w:t>27</w:t>
      </w:r>
      <w:r>
        <w:rPr>
          <w:rFonts w:cs="Times New Roman"/>
          <w:color w:val="000000"/>
          <w:kern w:val="2"/>
        </w:rPr>
        <w:t>日至2018年</w:t>
      </w:r>
      <w:r>
        <w:rPr>
          <w:rFonts w:hint="eastAsia" w:cs="Times New Roman"/>
          <w:color w:val="000000"/>
          <w:kern w:val="2"/>
        </w:rPr>
        <w:t>8</w:t>
      </w:r>
      <w:r>
        <w:rPr>
          <w:rFonts w:cs="Times New Roman"/>
          <w:color w:val="000000"/>
          <w:kern w:val="2"/>
        </w:rPr>
        <w:t>月</w:t>
      </w:r>
      <w:r>
        <w:rPr>
          <w:rFonts w:hint="eastAsia" w:cs="Times New Roman"/>
          <w:color w:val="000000"/>
          <w:kern w:val="2"/>
        </w:rPr>
        <w:t>2</w:t>
      </w:r>
      <w:r>
        <w:rPr>
          <w:rFonts w:cs="Times New Roman"/>
          <w:color w:val="000000"/>
          <w:kern w:val="2"/>
        </w:rPr>
        <w:t>日（16:00 截止）</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报名时请提交报名登记表电子版一份，文件请发送至邮箱3514383943@qq.com，邮件标题请注明项目及报名单位名称，不提交报名登记表的不得参与投标。（报名登记表格式请参见本公告发布网页的“文件下载”一栏）</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3、招标文件获取方式</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自招标公告发布之日起从招标公告发布网页自行下载。</w:t>
      </w:r>
    </w:p>
    <w:p>
      <w:pPr>
        <w:pStyle w:val="14"/>
        <w:adjustRightInd w:val="0"/>
        <w:snapToGrid w:val="0"/>
        <w:spacing w:before="0" w:beforeAutospacing="0" w:after="0" w:afterAutospacing="0" w:line="400" w:lineRule="exact"/>
        <w:ind w:firstLine="482" w:firstLineChars="200"/>
        <w:rPr>
          <w:rFonts w:cs="Times New Roman"/>
          <w:b/>
          <w:color w:val="000000"/>
          <w:kern w:val="2"/>
        </w:rPr>
      </w:pPr>
      <w:r>
        <w:rPr>
          <w:rFonts w:cs="Times New Roman"/>
          <w:b/>
          <w:color w:val="000000"/>
          <w:kern w:val="2"/>
        </w:rPr>
        <w:t>四、开标时间及地点</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1、开标时间：2018年</w:t>
      </w:r>
      <w:r>
        <w:rPr>
          <w:rFonts w:hint="eastAsia" w:cs="Times New Roman"/>
          <w:color w:val="000000"/>
          <w:kern w:val="2"/>
        </w:rPr>
        <w:t xml:space="preserve"> 8</w:t>
      </w:r>
      <w:r>
        <w:rPr>
          <w:rFonts w:cs="Times New Roman"/>
          <w:color w:val="000000"/>
          <w:kern w:val="2"/>
        </w:rPr>
        <w:t>月</w:t>
      </w:r>
      <w:r>
        <w:rPr>
          <w:rFonts w:hint="eastAsia" w:cs="Times New Roman"/>
          <w:color w:val="000000"/>
          <w:kern w:val="2"/>
          <w:lang w:val="en-US" w:eastAsia="zh-CN"/>
        </w:rPr>
        <w:t>5</w:t>
      </w:r>
      <w:r>
        <w:rPr>
          <w:rFonts w:cs="Times New Roman"/>
          <w:color w:val="000000"/>
          <w:kern w:val="2"/>
        </w:rPr>
        <w:t>日</w:t>
      </w:r>
      <w:r>
        <w:rPr>
          <w:rFonts w:hint="eastAsia" w:cs="Times New Roman"/>
          <w:color w:val="000000"/>
          <w:kern w:val="2"/>
        </w:rPr>
        <w:t>下午3：00</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2、开标地点：安徽职业技术学院行政楼1127室</w:t>
      </w:r>
    </w:p>
    <w:p>
      <w:pPr>
        <w:pStyle w:val="14"/>
        <w:adjustRightInd w:val="0"/>
        <w:snapToGrid w:val="0"/>
        <w:spacing w:before="0" w:beforeAutospacing="0" w:after="0" w:afterAutospacing="0" w:line="400" w:lineRule="exact"/>
        <w:ind w:firstLine="482" w:firstLineChars="200"/>
        <w:rPr>
          <w:rFonts w:cs="Times New Roman"/>
          <w:b/>
          <w:bCs/>
          <w:color w:val="000000"/>
          <w:kern w:val="2"/>
        </w:rPr>
      </w:pPr>
      <w:r>
        <w:rPr>
          <w:rFonts w:cs="Times New Roman"/>
          <w:b/>
          <w:bCs/>
          <w:color w:val="000000"/>
          <w:kern w:val="2"/>
        </w:rPr>
        <w:t>五、投标截止时间</w:t>
      </w:r>
      <w:r>
        <w:rPr>
          <w:rFonts w:hint="eastAsia" w:cs="Times New Roman"/>
          <w:b/>
          <w:bCs/>
          <w:color w:val="000000"/>
          <w:kern w:val="2"/>
        </w:rPr>
        <w:t>：</w:t>
      </w:r>
      <w:r>
        <w:rPr>
          <w:rFonts w:cs="Times New Roman"/>
          <w:b/>
          <w:bCs/>
          <w:color w:val="000000"/>
          <w:kern w:val="2"/>
        </w:rPr>
        <w:t>同开标时间</w:t>
      </w:r>
    </w:p>
    <w:p>
      <w:pPr>
        <w:pStyle w:val="14"/>
        <w:adjustRightInd w:val="0"/>
        <w:snapToGrid w:val="0"/>
        <w:spacing w:before="0" w:beforeAutospacing="0" w:after="0" w:afterAutospacing="0" w:line="400" w:lineRule="exact"/>
        <w:ind w:firstLine="482" w:firstLineChars="200"/>
        <w:rPr>
          <w:rFonts w:cs="Times New Roman"/>
          <w:b/>
          <w:color w:val="000000"/>
          <w:kern w:val="2"/>
        </w:rPr>
      </w:pPr>
      <w:r>
        <w:rPr>
          <w:rFonts w:cs="Times New Roman"/>
          <w:b/>
          <w:color w:val="000000"/>
          <w:kern w:val="2"/>
        </w:rPr>
        <w:t>六</w:t>
      </w:r>
      <w:r>
        <w:rPr>
          <w:rFonts w:hint="eastAsia" w:cs="Times New Roman"/>
          <w:b/>
          <w:color w:val="000000"/>
          <w:kern w:val="2"/>
        </w:rPr>
        <w:t>、</w:t>
      </w:r>
      <w:r>
        <w:rPr>
          <w:rFonts w:cs="Times New Roman"/>
          <w:b/>
          <w:color w:val="000000"/>
          <w:kern w:val="2"/>
        </w:rPr>
        <w:t>联系</w:t>
      </w:r>
      <w:r>
        <w:rPr>
          <w:rFonts w:hint="eastAsia" w:cs="Times New Roman"/>
          <w:b/>
          <w:color w:val="000000"/>
          <w:kern w:val="2"/>
        </w:rPr>
        <w:t>方式</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cs="Times New Roman"/>
          <w:color w:val="000000"/>
          <w:kern w:val="2"/>
        </w:rPr>
        <w:t>地址：合肥市新站区文忠路安徽职业技术学院</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招标</w:t>
      </w:r>
      <w:r>
        <w:rPr>
          <w:rFonts w:cs="Times New Roman"/>
          <w:color w:val="000000"/>
          <w:kern w:val="2"/>
        </w:rPr>
        <w:t xml:space="preserve">联系人：张老师 </w:t>
      </w:r>
      <w:r>
        <w:rPr>
          <w:rFonts w:hint="eastAsia" w:cs="Times New Roman"/>
          <w:color w:val="000000"/>
          <w:kern w:val="2"/>
        </w:rPr>
        <w:t xml:space="preserve"> </w:t>
      </w:r>
      <w:r>
        <w:rPr>
          <w:rFonts w:cs="Times New Roman"/>
          <w:color w:val="000000"/>
          <w:kern w:val="2"/>
        </w:rPr>
        <w:t xml:space="preserve">电 话： 0551-64680165 </w:t>
      </w: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业务</w:t>
      </w:r>
      <w:r>
        <w:rPr>
          <w:rFonts w:cs="Times New Roman"/>
          <w:color w:val="000000"/>
          <w:kern w:val="2"/>
        </w:rPr>
        <w:t>联系人：</w:t>
      </w:r>
      <w:r>
        <w:rPr>
          <w:rFonts w:hint="eastAsia" w:cs="Times New Roman"/>
          <w:color w:val="000000"/>
          <w:kern w:val="2"/>
        </w:rPr>
        <w:t>陈</w:t>
      </w:r>
      <w:r>
        <w:rPr>
          <w:rFonts w:cs="Times New Roman"/>
          <w:color w:val="000000"/>
          <w:kern w:val="2"/>
        </w:rPr>
        <w:t xml:space="preserve">老师 </w:t>
      </w:r>
      <w:r>
        <w:rPr>
          <w:rFonts w:hint="eastAsia" w:cs="Times New Roman"/>
          <w:color w:val="000000"/>
          <w:kern w:val="2"/>
        </w:rPr>
        <w:t xml:space="preserve"> </w:t>
      </w:r>
      <w:r>
        <w:rPr>
          <w:rFonts w:cs="Times New Roman"/>
          <w:color w:val="000000"/>
          <w:kern w:val="2"/>
        </w:rPr>
        <w:t>电 话： 0551-6468</w:t>
      </w:r>
      <w:r>
        <w:rPr>
          <w:rFonts w:hint="eastAsia" w:cs="Times New Roman"/>
          <w:color w:val="000000"/>
          <w:kern w:val="2"/>
        </w:rPr>
        <w:t>9870</w:t>
      </w:r>
      <w:r>
        <w:rPr>
          <w:rFonts w:cs="Times New Roman"/>
          <w:color w:val="000000"/>
          <w:kern w:val="2"/>
        </w:rPr>
        <w:t xml:space="preserve"> </w:t>
      </w:r>
    </w:p>
    <w:p>
      <w:pPr>
        <w:pStyle w:val="14"/>
        <w:adjustRightInd w:val="0"/>
        <w:snapToGrid w:val="0"/>
        <w:spacing w:before="0" w:beforeAutospacing="0" w:after="0" w:afterAutospacing="0" w:line="400" w:lineRule="exact"/>
        <w:ind w:firstLine="480" w:firstLineChars="200"/>
        <w:rPr>
          <w:rFonts w:cs="Times New Roman"/>
          <w:color w:val="000000"/>
          <w:kern w:val="2"/>
        </w:rPr>
      </w:pPr>
    </w:p>
    <w:p>
      <w:pPr>
        <w:pStyle w:val="14"/>
        <w:adjustRightInd w:val="0"/>
        <w:snapToGrid w:val="0"/>
        <w:spacing w:before="0" w:beforeAutospacing="0" w:after="0" w:afterAutospacing="0" w:line="400" w:lineRule="exact"/>
        <w:ind w:firstLine="480" w:firstLineChars="200"/>
        <w:rPr>
          <w:rFonts w:cs="Times New Roman"/>
          <w:color w:val="000000"/>
          <w:kern w:val="2"/>
        </w:rPr>
      </w:pPr>
      <w:r>
        <w:rPr>
          <w:rFonts w:hint="eastAsia" w:cs="Times New Roman"/>
          <w:color w:val="000000"/>
          <w:kern w:val="2"/>
        </w:rPr>
        <w:t xml:space="preserve">        </w:t>
      </w:r>
    </w:p>
    <w:p>
      <w:pPr>
        <w:pStyle w:val="14"/>
        <w:adjustRightInd w:val="0"/>
        <w:snapToGrid w:val="0"/>
        <w:spacing w:before="0" w:beforeAutospacing="0" w:after="0" w:afterAutospacing="0" w:line="400" w:lineRule="exact"/>
        <w:rPr>
          <w:rFonts w:ascii="Times New Roman" w:cs="Times New Roman"/>
          <w:color w:val="000000"/>
          <w:kern w:val="2"/>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b/>
          <w:bCs/>
          <w:color w:val="000000"/>
          <w:sz w:val="28"/>
          <w:szCs w:val="28"/>
        </w:rPr>
      </w:pPr>
    </w:p>
    <w:p>
      <w:pPr>
        <w:adjustRightInd w:val="0"/>
        <w:snapToGrid w:val="0"/>
        <w:spacing w:line="400" w:lineRule="exact"/>
        <w:jc w:val="center"/>
        <w:rPr>
          <w:rFonts w:ascii="宋体" w:hAnsi="宋体" w:cs="宋体"/>
          <w:b/>
          <w:color w:val="000000"/>
          <w:sz w:val="28"/>
          <w:szCs w:val="28"/>
          <w:shd w:val="clear" w:color="auto" w:fill="FFFFFF"/>
        </w:rPr>
      </w:pPr>
      <w:r>
        <w:rPr>
          <w:rFonts w:hint="eastAsia" w:ascii="宋体" w:hAnsi="宋体"/>
          <w:b/>
          <w:bCs/>
          <w:color w:val="000000"/>
          <w:sz w:val="28"/>
          <w:szCs w:val="28"/>
        </w:rPr>
        <w:t>投标人须知</w:t>
      </w:r>
    </w:p>
    <w:p>
      <w:pPr>
        <w:numPr>
          <w:ilvl w:val="0"/>
          <w:numId w:val="2"/>
        </w:numPr>
        <w:adjustRightInd w:val="0"/>
        <w:snapToGrid w:val="0"/>
        <w:spacing w:line="400" w:lineRule="exact"/>
        <w:rPr>
          <w:rFonts w:ascii="宋体" w:hAnsi="宋体" w:cs="宋体"/>
          <w:b/>
          <w:color w:val="000000"/>
          <w:sz w:val="24"/>
          <w:szCs w:val="28"/>
          <w:shd w:val="clear" w:color="auto" w:fill="FFFFFF"/>
        </w:rPr>
      </w:pPr>
      <w:r>
        <w:rPr>
          <w:rFonts w:hint="eastAsia" w:ascii="宋体" w:hAnsi="宋体" w:cs="宋体"/>
          <w:b/>
          <w:color w:val="000000"/>
          <w:sz w:val="24"/>
          <w:szCs w:val="28"/>
          <w:shd w:val="clear" w:color="auto" w:fill="FFFFFF"/>
        </w:rPr>
        <w:t>项目需求</w:t>
      </w:r>
    </w:p>
    <w:tbl>
      <w:tblPr>
        <w:tblStyle w:val="16"/>
        <w:tblW w:w="8942" w:type="dxa"/>
        <w:tblInd w:w="97" w:type="dxa"/>
        <w:tblLayout w:type="fixed"/>
        <w:tblCellMar>
          <w:top w:w="0" w:type="dxa"/>
          <w:left w:w="108" w:type="dxa"/>
          <w:bottom w:w="0" w:type="dxa"/>
          <w:right w:w="108" w:type="dxa"/>
        </w:tblCellMar>
      </w:tblPr>
      <w:tblGrid>
        <w:gridCol w:w="731"/>
        <w:gridCol w:w="2257"/>
        <w:gridCol w:w="4536"/>
        <w:gridCol w:w="709"/>
        <w:gridCol w:w="709"/>
      </w:tblGrid>
      <w:tr>
        <w:tblPrEx>
          <w:tblLayout w:type="fixed"/>
          <w:tblCellMar>
            <w:top w:w="0" w:type="dxa"/>
            <w:left w:w="108" w:type="dxa"/>
            <w:bottom w:w="0" w:type="dxa"/>
            <w:right w:w="108" w:type="dxa"/>
          </w:tblCellMar>
        </w:tblPrEx>
        <w:trPr>
          <w:trHeight w:val="703" w:hRule="atLeast"/>
        </w:trPr>
        <w:tc>
          <w:tcPr>
            <w:tcW w:w="73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序号</w:t>
            </w:r>
          </w:p>
        </w:tc>
        <w:tc>
          <w:tcPr>
            <w:tcW w:w="2257"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名称</w:t>
            </w:r>
          </w:p>
        </w:tc>
        <w:tc>
          <w:tcPr>
            <w:tcW w:w="453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材质及工艺要求</w:t>
            </w:r>
          </w:p>
        </w:tc>
        <w:tc>
          <w:tcPr>
            <w:tcW w:w="70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数量</w:t>
            </w:r>
          </w:p>
        </w:tc>
        <w:tc>
          <w:tcPr>
            <w:tcW w:w="70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单位</w:t>
            </w:r>
          </w:p>
        </w:tc>
      </w:tr>
      <w:tr>
        <w:tblPrEx>
          <w:tblLayout w:type="fixed"/>
          <w:tblCellMar>
            <w:top w:w="0" w:type="dxa"/>
            <w:left w:w="108" w:type="dxa"/>
            <w:bottom w:w="0" w:type="dxa"/>
            <w:right w:w="108" w:type="dxa"/>
          </w:tblCellMar>
        </w:tblPrEx>
        <w:trPr>
          <w:trHeight w:val="360" w:hRule="atLeast"/>
        </w:trPr>
        <w:tc>
          <w:tcPr>
            <w:tcW w:w="73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1</w:t>
            </w:r>
          </w:p>
        </w:tc>
        <w:tc>
          <w:tcPr>
            <w:tcW w:w="2257"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szCs w:val="21"/>
              </w:rPr>
              <w:t>产线规划实训软件（数字化工厂软件）</w:t>
            </w:r>
            <w:r>
              <w:rPr>
                <w:rFonts w:hint="eastAsia" w:ascii="宋体" w:hAnsi="宋体" w:cs="宋体"/>
                <w:kern w:val="0"/>
                <w:szCs w:val="21"/>
              </w:rPr>
              <w:t xml:space="preserve"> </w:t>
            </w:r>
          </w:p>
        </w:tc>
        <w:tc>
          <w:tcPr>
            <w:tcW w:w="4536" w:type="dxa"/>
            <w:tcBorders>
              <w:top w:val="nil"/>
              <w:left w:val="nil"/>
              <w:bottom w:val="single" w:color="auto" w:sz="4" w:space="0"/>
              <w:right w:val="single" w:color="auto" w:sz="4" w:space="0"/>
            </w:tcBorders>
            <w:vAlign w:val="center"/>
          </w:tcPr>
          <w:p>
            <w:pPr>
              <w:pStyle w:val="29"/>
              <w:rPr>
                <w:rFonts w:ascii="宋体" w:hAnsi="宋体"/>
                <w:b/>
                <w:sz w:val="21"/>
                <w:szCs w:val="21"/>
              </w:rPr>
            </w:pPr>
            <w:r>
              <w:rPr>
                <w:rFonts w:hint="eastAsia" w:ascii="宋体" w:hAnsi="宋体"/>
                <w:b/>
                <w:sz w:val="21"/>
                <w:szCs w:val="21"/>
              </w:rPr>
              <w:t>一、技术要求</w:t>
            </w:r>
          </w:p>
          <w:p>
            <w:pPr>
              <w:pStyle w:val="29"/>
              <w:rPr>
                <w:rFonts w:ascii="Cambria" w:hAnsi="Cambria"/>
                <w:color w:val="000000"/>
                <w:kern w:val="0"/>
                <w:sz w:val="21"/>
                <w:szCs w:val="21"/>
              </w:rPr>
            </w:pPr>
            <w:r>
              <w:rPr>
                <w:rFonts w:hint="eastAsia" w:ascii="宋体" w:hAnsi="宋体"/>
                <w:sz w:val="21"/>
                <w:szCs w:val="21"/>
              </w:rPr>
              <w:t>1、</w:t>
            </w:r>
            <w:r>
              <w:rPr>
                <w:rFonts w:hint="eastAsia" w:ascii="黑体" w:hAnsi="黑体" w:eastAsia="黑体" w:cs="Arial"/>
                <w:kern w:val="24"/>
                <w:sz w:val="21"/>
                <w:szCs w:val="21"/>
              </w:rPr>
              <w:t>三维虚拟装配仿真</w:t>
            </w:r>
            <w:r>
              <w:rPr>
                <w:rFonts w:hint="eastAsia" w:ascii="宋体" w:hAnsi="宋体"/>
                <w:sz w:val="21"/>
                <w:szCs w:val="21"/>
              </w:rPr>
              <w:t>：</w:t>
            </w:r>
          </w:p>
          <w:p>
            <w:pPr>
              <w:pStyle w:val="28"/>
              <w:widowControl/>
              <w:numPr>
                <w:ilvl w:val="0"/>
                <w:numId w:val="3"/>
              </w:numPr>
              <w:spacing w:line="360" w:lineRule="auto"/>
              <w:ind w:firstLineChars="0"/>
              <w:jc w:val="left"/>
              <w:textAlignment w:val="center"/>
              <w:rPr>
                <w:szCs w:val="21"/>
              </w:rPr>
            </w:pPr>
            <w:r>
              <w:rPr>
                <w:rFonts w:ascii="宋体" w:hAnsi="宋体"/>
                <w:b/>
                <w:szCs w:val="21"/>
              </w:rPr>
              <w:t>★</w:t>
            </w:r>
            <w:r>
              <w:rPr>
                <w:rFonts w:hint="eastAsia"/>
                <w:szCs w:val="21"/>
              </w:rPr>
              <w:t>分析包含装配环境因素的装配过程，如工装夹具干涉；</w:t>
            </w:r>
          </w:p>
          <w:p>
            <w:pPr>
              <w:pStyle w:val="28"/>
              <w:widowControl/>
              <w:numPr>
                <w:ilvl w:val="0"/>
                <w:numId w:val="3"/>
              </w:numPr>
              <w:spacing w:line="360" w:lineRule="auto"/>
              <w:ind w:firstLineChars="0"/>
              <w:jc w:val="left"/>
              <w:textAlignment w:val="center"/>
              <w:rPr>
                <w:szCs w:val="21"/>
              </w:rPr>
            </w:pPr>
            <w:r>
              <w:rPr>
                <w:rFonts w:hint="eastAsia"/>
                <w:szCs w:val="21"/>
              </w:rPr>
              <w:t>分析动态过程中的装配干涉；</w:t>
            </w:r>
          </w:p>
          <w:p>
            <w:pPr>
              <w:pStyle w:val="28"/>
              <w:widowControl/>
              <w:numPr>
                <w:ilvl w:val="0"/>
                <w:numId w:val="3"/>
              </w:numPr>
              <w:spacing w:line="360" w:lineRule="auto"/>
              <w:ind w:firstLineChars="0"/>
              <w:jc w:val="left"/>
              <w:textAlignment w:val="center"/>
              <w:rPr>
                <w:szCs w:val="21"/>
              </w:rPr>
            </w:pPr>
            <w:r>
              <w:rPr>
                <w:rFonts w:hint="eastAsia"/>
                <w:szCs w:val="21"/>
              </w:rPr>
              <w:t>管线布置及干涉；</w:t>
            </w:r>
          </w:p>
          <w:p>
            <w:pPr>
              <w:pStyle w:val="28"/>
              <w:widowControl/>
              <w:numPr>
                <w:ilvl w:val="0"/>
                <w:numId w:val="3"/>
              </w:numPr>
              <w:spacing w:line="360" w:lineRule="auto"/>
              <w:ind w:firstLineChars="0"/>
              <w:jc w:val="left"/>
              <w:textAlignment w:val="center"/>
              <w:rPr>
                <w:szCs w:val="21"/>
              </w:rPr>
            </w:pPr>
            <w:r>
              <w:rPr>
                <w:rFonts w:hint="eastAsia"/>
                <w:szCs w:val="21"/>
              </w:rPr>
              <w:t>装配路径配置及优化；</w:t>
            </w:r>
          </w:p>
          <w:p>
            <w:pPr>
              <w:pStyle w:val="28"/>
              <w:widowControl/>
              <w:numPr>
                <w:ilvl w:val="0"/>
                <w:numId w:val="3"/>
              </w:numPr>
              <w:spacing w:line="360" w:lineRule="auto"/>
              <w:ind w:firstLineChars="0"/>
              <w:jc w:val="left"/>
              <w:textAlignment w:val="center"/>
              <w:rPr>
                <w:szCs w:val="21"/>
              </w:rPr>
            </w:pPr>
            <w:r>
              <w:rPr>
                <w:rFonts w:hint="eastAsia"/>
                <w:szCs w:val="21"/>
              </w:rPr>
              <w:t>可输出装配仿真视频；</w:t>
            </w:r>
          </w:p>
          <w:p>
            <w:pPr>
              <w:pStyle w:val="28"/>
              <w:widowControl/>
              <w:numPr>
                <w:ilvl w:val="0"/>
                <w:numId w:val="3"/>
              </w:numPr>
              <w:spacing w:line="360" w:lineRule="auto"/>
              <w:ind w:firstLineChars="0"/>
              <w:jc w:val="left"/>
              <w:textAlignment w:val="center"/>
              <w:rPr>
                <w:szCs w:val="21"/>
              </w:rPr>
            </w:pPr>
            <w:r>
              <w:rPr>
                <w:rFonts w:hint="eastAsia"/>
                <w:szCs w:val="21"/>
              </w:rPr>
              <w:t>装配移动轨迹及标准工时预置；</w:t>
            </w:r>
          </w:p>
          <w:p>
            <w:pPr>
              <w:pStyle w:val="28"/>
              <w:widowControl/>
              <w:numPr>
                <w:ilvl w:val="0"/>
                <w:numId w:val="3"/>
              </w:numPr>
              <w:spacing w:line="360" w:lineRule="auto"/>
              <w:ind w:firstLineChars="0"/>
              <w:jc w:val="left"/>
              <w:textAlignment w:val="center"/>
              <w:rPr>
                <w:szCs w:val="21"/>
              </w:rPr>
            </w:pPr>
            <w:r>
              <w:rPr>
                <w:rFonts w:hint="eastAsia"/>
                <w:szCs w:val="21"/>
              </w:rPr>
              <w:t>具备装配、人机、设备运动的综合仿真能力，需要一体化的仿真环境和统一模型；</w:t>
            </w:r>
          </w:p>
          <w:p>
            <w:pPr>
              <w:pStyle w:val="28"/>
              <w:widowControl/>
              <w:numPr>
                <w:ilvl w:val="0"/>
                <w:numId w:val="3"/>
              </w:numPr>
              <w:spacing w:line="360" w:lineRule="auto"/>
              <w:ind w:firstLineChars="0"/>
              <w:jc w:val="left"/>
              <w:textAlignment w:val="center"/>
              <w:rPr>
                <w:szCs w:val="21"/>
              </w:rPr>
            </w:pPr>
            <w:r>
              <w:rPr>
                <w:rFonts w:hint="eastAsia"/>
                <w:szCs w:val="21"/>
              </w:rPr>
              <w:t>仿真所使用的数据能方便地从装配工艺规划平台中直接提取，是完全一体化的解决方案;</w:t>
            </w:r>
          </w:p>
          <w:p>
            <w:pPr>
              <w:pStyle w:val="28"/>
              <w:widowControl/>
              <w:numPr>
                <w:ilvl w:val="0"/>
                <w:numId w:val="3"/>
              </w:numPr>
              <w:spacing w:line="360" w:lineRule="auto"/>
              <w:ind w:firstLineChars="0"/>
              <w:jc w:val="left"/>
              <w:textAlignment w:val="center"/>
              <w:rPr>
                <w:rFonts w:ascii="宋体" w:hAnsi="宋体"/>
                <w:b/>
                <w:szCs w:val="21"/>
              </w:rPr>
            </w:pPr>
            <w:r>
              <w:rPr>
                <w:rFonts w:hint="eastAsia"/>
                <w:szCs w:val="21"/>
              </w:rPr>
              <w:t>基于三维轻量化模型仿真</w:t>
            </w:r>
          </w:p>
          <w:p>
            <w:pPr>
              <w:pStyle w:val="28"/>
              <w:widowControl/>
              <w:spacing w:line="360" w:lineRule="auto"/>
              <w:ind w:firstLine="0" w:firstLineChars="0"/>
              <w:jc w:val="left"/>
              <w:textAlignment w:val="center"/>
              <w:rPr>
                <w:rFonts w:ascii="黑体" w:hAnsi="黑体" w:eastAsia="黑体" w:cs="Arial"/>
                <w:kern w:val="24"/>
                <w:szCs w:val="21"/>
              </w:rPr>
            </w:pPr>
            <w:r>
              <w:rPr>
                <w:rFonts w:hint="eastAsia" w:ascii="宋体" w:hAnsi="宋体"/>
                <w:b/>
                <w:szCs w:val="21"/>
              </w:rPr>
              <w:t>2、</w:t>
            </w:r>
            <w:r>
              <w:rPr>
                <w:rFonts w:hint="eastAsia" w:ascii="黑体" w:hAnsi="黑体" w:eastAsia="黑体" w:cs="Arial"/>
                <w:kern w:val="24"/>
                <w:szCs w:val="21"/>
              </w:rPr>
              <w:t>三维工艺机器人与人机工程仿真分析</w:t>
            </w:r>
          </w:p>
          <w:p>
            <w:pPr>
              <w:widowControl/>
              <w:numPr>
                <w:ilvl w:val="0"/>
                <w:numId w:val="4"/>
              </w:numPr>
              <w:spacing w:line="360" w:lineRule="auto"/>
              <w:jc w:val="left"/>
              <w:textAlignment w:val="center"/>
              <w:rPr>
                <w:szCs w:val="21"/>
              </w:rPr>
            </w:pPr>
            <w:r>
              <w:rPr>
                <w:rFonts w:ascii="宋体" w:hAnsi="宋体"/>
                <w:b/>
                <w:szCs w:val="21"/>
              </w:rPr>
              <w:t>★</w:t>
            </w:r>
            <w:r>
              <w:rPr>
                <w:rFonts w:hint="eastAsia"/>
                <w:szCs w:val="21"/>
              </w:rPr>
              <w:t>机器人路径规划、可达性测试和自动路径规划；</w:t>
            </w:r>
          </w:p>
          <w:p>
            <w:pPr>
              <w:widowControl/>
              <w:numPr>
                <w:ilvl w:val="0"/>
                <w:numId w:val="4"/>
              </w:numPr>
              <w:spacing w:line="360" w:lineRule="auto"/>
              <w:jc w:val="left"/>
              <w:textAlignment w:val="center"/>
              <w:rPr>
                <w:szCs w:val="21"/>
              </w:rPr>
            </w:pPr>
            <w:r>
              <w:rPr>
                <w:rFonts w:hint="eastAsia"/>
                <w:szCs w:val="21"/>
              </w:rPr>
              <w:t>路径调整和优化（通过可达性检查、碰撞检测及节拍时间优化路径）；</w:t>
            </w:r>
          </w:p>
          <w:p>
            <w:pPr>
              <w:widowControl/>
              <w:numPr>
                <w:ilvl w:val="0"/>
                <w:numId w:val="4"/>
              </w:numPr>
              <w:spacing w:line="360" w:lineRule="auto"/>
              <w:jc w:val="left"/>
              <w:textAlignment w:val="center"/>
              <w:rPr>
                <w:szCs w:val="21"/>
              </w:rPr>
            </w:pPr>
            <w:r>
              <w:rPr>
                <w:rFonts w:hint="eastAsia"/>
                <w:szCs w:val="21"/>
              </w:rPr>
              <w:t>支持机器人虚拟调试；</w:t>
            </w:r>
            <w:r>
              <w:rPr>
                <w:szCs w:val="21"/>
              </w:rPr>
              <w:t xml:space="preserve"> </w:t>
            </w:r>
          </w:p>
          <w:p>
            <w:pPr>
              <w:widowControl/>
              <w:numPr>
                <w:ilvl w:val="0"/>
                <w:numId w:val="4"/>
              </w:numPr>
              <w:spacing w:line="360" w:lineRule="auto"/>
              <w:jc w:val="left"/>
              <w:textAlignment w:val="center"/>
              <w:rPr>
                <w:szCs w:val="21"/>
              </w:rPr>
            </w:pPr>
            <w:r>
              <w:rPr>
                <w:rFonts w:hint="eastAsia"/>
                <w:szCs w:val="21"/>
              </w:rPr>
              <w:t>基于标准的三维轻量可视化模型仿真；</w:t>
            </w:r>
          </w:p>
          <w:p>
            <w:pPr>
              <w:widowControl/>
              <w:numPr>
                <w:ilvl w:val="0"/>
                <w:numId w:val="4"/>
              </w:numPr>
              <w:spacing w:line="360" w:lineRule="auto"/>
              <w:jc w:val="left"/>
              <w:textAlignment w:val="center"/>
              <w:rPr>
                <w:szCs w:val="21"/>
              </w:rPr>
            </w:pPr>
            <w:r>
              <w:rPr>
                <w:rFonts w:hint="eastAsia"/>
                <w:szCs w:val="21"/>
              </w:rPr>
              <w:t>支持点焊、弧焊、激光焊等离散和连续焊接仿真；</w:t>
            </w:r>
          </w:p>
          <w:p>
            <w:pPr>
              <w:widowControl/>
              <w:numPr>
                <w:ilvl w:val="0"/>
                <w:numId w:val="4"/>
              </w:numPr>
              <w:spacing w:line="360" w:lineRule="auto"/>
              <w:jc w:val="left"/>
              <w:textAlignment w:val="center"/>
              <w:rPr>
                <w:szCs w:val="21"/>
              </w:rPr>
            </w:pPr>
            <w:r>
              <w:rPr>
                <w:rFonts w:hint="eastAsia"/>
                <w:szCs w:val="21"/>
              </w:rPr>
              <w:t>支持</w:t>
            </w:r>
            <w:r>
              <w:rPr>
                <w:szCs w:val="21"/>
              </w:rPr>
              <w:t>KUKA</w:t>
            </w:r>
            <w:r>
              <w:rPr>
                <w:rFonts w:hint="eastAsia"/>
                <w:szCs w:val="21"/>
              </w:rPr>
              <w:t>、</w:t>
            </w:r>
            <w:r>
              <w:rPr>
                <w:szCs w:val="21"/>
              </w:rPr>
              <w:t>ABB</w:t>
            </w:r>
            <w:r>
              <w:rPr>
                <w:rFonts w:hint="eastAsia"/>
                <w:szCs w:val="21"/>
              </w:rPr>
              <w:t>、</w:t>
            </w:r>
            <w:r>
              <w:rPr>
                <w:szCs w:val="21"/>
              </w:rPr>
              <w:t>COMAU</w:t>
            </w:r>
            <w:r>
              <w:rPr>
                <w:rFonts w:hint="eastAsia"/>
                <w:szCs w:val="21"/>
              </w:rPr>
              <w:t>、</w:t>
            </w:r>
            <w:r>
              <w:rPr>
                <w:szCs w:val="21"/>
              </w:rPr>
              <w:t>FANUC</w:t>
            </w:r>
            <w:r>
              <w:rPr>
                <w:rFonts w:hint="eastAsia"/>
                <w:szCs w:val="21"/>
              </w:rPr>
              <w:t>、</w:t>
            </w:r>
            <w:r>
              <w:rPr>
                <w:szCs w:val="21"/>
              </w:rPr>
              <w:t>YASKAWA</w:t>
            </w:r>
            <w:r>
              <w:rPr>
                <w:rFonts w:hint="eastAsia"/>
                <w:szCs w:val="21"/>
              </w:rPr>
              <w:t>、</w:t>
            </w:r>
            <w:r>
              <w:rPr>
                <w:szCs w:val="21"/>
              </w:rPr>
              <w:t>KAWASAKI</w:t>
            </w:r>
            <w:r>
              <w:rPr>
                <w:rFonts w:hint="eastAsia"/>
                <w:szCs w:val="21"/>
              </w:rPr>
              <w:t>机器人的离线编程；</w:t>
            </w:r>
          </w:p>
          <w:p>
            <w:pPr>
              <w:widowControl/>
              <w:numPr>
                <w:ilvl w:val="0"/>
                <w:numId w:val="4"/>
              </w:numPr>
              <w:spacing w:line="360" w:lineRule="auto"/>
              <w:jc w:val="left"/>
              <w:textAlignment w:val="center"/>
              <w:rPr>
                <w:szCs w:val="21"/>
              </w:rPr>
            </w:pPr>
            <w:r>
              <w:rPr>
                <w:rFonts w:hint="eastAsia"/>
                <w:szCs w:val="21"/>
              </w:rPr>
              <w:t>可以实现仿真离线编程功能；</w:t>
            </w:r>
          </w:p>
          <w:p>
            <w:pPr>
              <w:widowControl/>
              <w:numPr>
                <w:ilvl w:val="0"/>
                <w:numId w:val="4"/>
              </w:numPr>
              <w:spacing w:line="360" w:lineRule="auto"/>
              <w:jc w:val="left"/>
              <w:textAlignment w:val="center"/>
              <w:rPr>
                <w:rFonts w:ascii="宋体" w:hAnsi="宋体"/>
                <w:b/>
                <w:szCs w:val="21"/>
              </w:rPr>
            </w:pPr>
            <w:r>
              <w:rPr>
                <w:rFonts w:hint="eastAsia"/>
                <w:szCs w:val="21"/>
              </w:rPr>
              <w:t>具备装配线对象库和工厂订单对象库应用；</w:t>
            </w:r>
          </w:p>
          <w:p>
            <w:pPr>
              <w:widowControl/>
              <w:numPr>
                <w:ilvl w:val="0"/>
                <w:numId w:val="4"/>
              </w:numPr>
              <w:spacing w:line="360" w:lineRule="auto"/>
              <w:jc w:val="left"/>
              <w:textAlignment w:val="center"/>
              <w:rPr>
                <w:szCs w:val="21"/>
              </w:rPr>
            </w:pPr>
            <w:r>
              <w:rPr>
                <w:rFonts w:hint="eastAsia"/>
                <w:szCs w:val="21"/>
              </w:rPr>
              <w:t>疲劳度仿真、疲劳曲线监控分析；</w:t>
            </w:r>
          </w:p>
          <w:p>
            <w:pPr>
              <w:widowControl/>
              <w:numPr>
                <w:ilvl w:val="0"/>
                <w:numId w:val="4"/>
              </w:numPr>
              <w:spacing w:line="360" w:lineRule="auto"/>
              <w:jc w:val="left"/>
              <w:textAlignment w:val="center"/>
              <w:rPr>
                <w:szCs w:val="21"/>
              </w:rPr>
            </w:pPr>
            <w:r>
              <w:rPr>
                <w:rFonts w:ascii="宋体" w:hAnsi="宋体"/>
                <w:b/>
                <w:szCs w:val="21"/>
              </w:rPr>
              <w:t>★</w:t>
            </w:r>
            <w:r>
              <w:rPr>
                <w:rFonts w:hint="eastAsia"/>
                <w:szCs w:val="21"/>
              </w:rPr>
              <w:t>人体负荷仿真、动作强度分析；</w:t>
            </w:r>
          </w:p>
          <w:p>
            <w:pPr>
              <w:widowControl/>
              <w:numPr>
                <w:ilvl w:val="0"/>
                <w:numId w:val="4"/>
              </w:numPr>
              <w:spacing w:line="360" w:lineRule="auto"/>
              <w:jc w:val="left"/>
              <w:textAlignment w:val="center"/>
              <w:rPr>
                <w:szCs w:val="21"/>
              </w:rPr>
            </w:pPr>
            <w:r>
              <w:rPr>
                <w:rFonts w:hint="eastAsia"/>
                <w:szCs w:val="21"/>
              </w:rPr>
              <w:t>员工作业动作轨迹检测、分析；</w:t>
            </w:r>
          </w:p>
          <w:p>
            <w:pPr>
              <w:widowControl/>
              <w:numPr>
                <w:ilvl w:val="0"/>
                <w:numId w:val="4"/>
              </w:numPr>
              <w:spacing w:line="360" w:lineRule="auto"/>
              <w:jc w:val="left"/>
              <w:textAlignment w:val="center"/>
              <w:rPr>
                <w:szCs w:val="21"/>
              </w:rPr>
            </w:pPr>
            <w:r>
              <w:rPr>
                <w:rFonts w:hint="eastAsia"/>
                <w:szCs w:val="21"/>
              </w:rPr>
              <w:t>人体姿势动作与产品装配仿真的配合调用</w:t>
            </w:r>
          </w:p>
          <w:p>
            <w:pPr>
              <w:widowControl/>
              <w:numPr>
                <w:ilvl w:val="0"/>
                <w:numId w:val="4"/>
              </w:numPr>
              <w:spacing w:line="360" w:lineRule="auto"/>
              <w:jc w:val="left"/>
              <w:textAlignment w:val="center"/>
              <w:rPr>
                <w:szCs w:val="21"/>
              </w:rPr>
            </w:pPr>
            <w:r>
              <w:rPr>
                <w:rFonts w:hint="eastAsia"/>
                <w:szCs w:val="21"/>
              </w:rPr>
              <w:t>更为柔性的自动接近和手型适应功能；</w:t>
            </w:r>
          </w:p>
          <w:p>
            <w:pPr>
              <w:widowControl/>
              <w:numPr>
                <w:ilvl w:val="0"/>
                <w:numId w:val="4"/>
              </w:numPr>
              <w:spacing w:line="360" w:lineRule="auto"/>
              <w:jc w:val="left"/>
              <w:textAlignment w:val="center"/>
              <w:rPr>
                <w:szCs w:val="21"/>
              </w:rPr>
            </w:pPr>
            <w:r>
              <w:rPr>
                <w:rFonts w:hint="eastAsia"/>
                <w:szCs w:val="21"/>
              </w:rPr>
              <w:t>更为方便的人机交互动作模拟（装具配合等）</w:t>
            </w:r>
          </w:p>
          <w:p>
            <w:pPr>
              <w:widowControl/>
              <w:numPr>
                <w:ilvl w:val="0"/>
                <w:numId w:val="4"/>
              </w:numPr>
              <w:spacing w:line="360" w:lineRule="auto"/>
              <w:jc w:val="left"/>
              <w:textAlignment w:val="center"/>
              <w:rPr>
                <w:szCs w:val="21"/>
              </w:rPr>
            </w:pPr>
            <w:r>
              <w:rPr>
                <w:rFonts w:hint="eastAsia"/>
                <w:szCs w:val="21"/>
              </w:rPr>
              <w:t>更多的标准人体姿态列表；</w:t>
            </w:r>
          </w:p>
          <w:p>
            <w:pPr>
              <w:widowControl/>
              <w:numPr>
                <w:ilvl w:val="0"/>
                <w:numId w:val="4"/>
              </w:numPr>
              <w:spacing w:line="360" w:lineRule="auto"/>
              <w:jc w:val="left"/>
              <w:textAlignment w:val="center"/>
              <w:rPr>
                <w:szCs w:val="21"/>
              </w:rPr>
            </w:pPr>
            <w:r>
              <w:rPr>
                <w:rFonts w:hint="eastAsia"/>
                <w:szCs w:val="21"/>
              </w:rPr>
              <w:t>强大的人体建模与仿真能力，支持不同性别、多人种以及各种年龄段的数字化人体模型，并可对模型进行定制修改</w:t>
            </w:r>
          </w:p>
          <w:p>
            <w:pPr>
              <w:widowControl/>
              <w:numPr>
                <w:ilvl w:val="0"/>
                <w:numId w:val="4"/>
              </w:numPr>
              <w:spacing w:line="360" w:lineRule="auto"/>
              <w:jc w:val="left"/>
              <w:textAlignment w:val="center"/>
              <w:rPr>
                <w:rFonts w:ascii="宋体" w:hAnsi="宋体"/>
                <w:b/>
                <w:szCs w:val="21"/>
              </w:rPr>
            </w:pPr>
            <w:r>
              <w:rPr>
                <w:rFonts w:hint="eastAsia"/>
                <w:szCs w:val="21"/>
              </w:rPr>
              <w:t>符合常见的人机工程学国际标准（OWAS/RULA/NOIS/…）</w:t>
            </w:r>
          </w:p>
          <w:p>
            <w:pPr>
              <w:pStyle w:val="28"/>
              <w:widowControl/>
              <w:spacing w:line="360" w:lineRule="auto"/>
              <w:ind w:firstLine="0" w:firstLineChars="0"/>
              <w:jc w:val="left"/>
              <w:textAlignment w:val="center"/>
              <w:rPr>
                <w:rFonts w:ascii="黑体" w:hAnsi="黑体" w:eastAsia="黑体" w:cs="Arial"/>
                <w:kern w:val="24"/>
                <w:szCs w:val="21"/>
              </w:rPr>
            </w:pPr>
            <w:r>
              <w:rPr>
                <w:rFonts w:hint="eastAsia" w:ascii="宋体" w:hAnsi="宋体"/>
                <w:b/>
                <w:szCs w:val="21"/>
              </w:rPr>
              <w:t>3、</w:t>
            </w:r>
            <w:r>
              <w:rPr>
                <w:rFonts w:hint="eastAsia" w:ascii="黑体" w:hAnsi="黑体" w:eastAsia="黑体" w:cs="Arial"/>
                <w:kern w:val="24"/>
                <w:szCs w:val="21"/>
              </w:rPr>
              <w:t>三维虚拟工厂设计</w:t>
            </w:r>
          </w:p>
          <w:p>
            <w:pPr>
              <w:widowControl/>
              <w:numPr>
                <w:ilvl w:val="0"/>
                <w:numId w:val="5"/>
              </w:numPr>
              <w:spacing w:line="360" w:lineRule="auto"/>
              <w:jc w:val="left"/>
              <w:textAlignment w:val="center"/>
              <w:rPr>
                <w:szCs w:val="21"/>
              </w:rPr>
            </w:pPr>
            <w:r>
              <w:rPr>
                <w:rFonts w:ascii="宋体" w:hAnsi="宋体"/>
                <w:b/>
                <w:szCs w:val="21"/>
              </w:rPr>
              <w:t>★</w:t>
            </w:r>
            <w:r>
              <w:rPr>
                <w:rFonts w:hint="eastAsia"/>
                <w:szCs w:val="21"/>
              </w:rPr>
              <w:t>三维工厂虚拟展示，动画拉钟、局部放大、分析透视；</w:t>
            </w:r>
          </w:p>
          <w:p>
            <w:pPr>
              <w:widowControl/>
              <w:numPr>
                <w:ilvl w:val="0"/>
                <w:numId w:val="5"/>
              </w:numPr>
              <w:spacing w:line="360" w:lineRule="auto"/>
              <w:jc w:val="left"/>
              <w:textAlignment w:val="center"/>
              <w:rPr>
                <w:szCs w:val="21"/>
              </w:rPr>
            </w:pPr>
            <w:r>
              <w:rPr>
                <w:rFonts w:hint="eastAsia"/>
                <w:szCs w:val="21"/>
              </w:rPr>
              <w:t>三维工厂立体交互式布局仿真、干涉预警；</w:t>
            </w:r>
          </w:p>
          <w:p>
            <w:pPr>
              <w:widowControl/>
              <w:numPr>
                <w:ilvl w:val="0"/>
                <w:numId w:val="5"/>
              </w:numPr>
              <w:spacing w:line="360" w:lineRule="auto"/>
              <w:jc w:val="left"/>
              <w:textAlignment w:val="center"/>
              <w:rPr>
                <w:szCs w:val="21"/>
              </w:rPr>
            </w:pPr>
            <w:r>
              <w:rPr>
                <w:rFonts w:hint="eastAsia"/>
                <w:szCs w:val="21"/>
              </w:rPr>
              <w:t>单组合拖拽布局摆放；</w:t>
            </w:r>
          </w:p>
          <w:p>
            <w:pPr>
              <w:widowControl/>
              <w:numPr>
                <w:ilvl w:val="0"/>
                <w:numId w:val="5"/>
              </w:numPr>
              <w:spacing w:line="360" w:lineRule="auto"/>
              <w:jc w:val="left"/>
              <w:textAlignment w:val="center"/>
              <w:rPr>
                <w:szCs w:val="21"/>
              </w:rPr>
            </w:pPr>
            <w:r>
              <w:rPr>
                <w:rFonts w:hint="eastAsia"/>
                <w:szCs w:val="21"/>
              </w:rPr>
              <w:t>提供大量的工厂设备库，快速创建工厂模型用于创建详细的、智能的工厂模型；</w:t>
            </w:r>
          </w:p>
          <w:p>
            <w:pPr>
              <w:widowControl/>
              <w:numPr>
                <w:ilvl w:val="0"/>
                <w:numId w:val="5"/>
              </w:numPr>
              <w:spacing w:line="360" w:lineRule="auto"/>
              <w:jc w:val="left"/>
              <w:textAlignment w:val="center"/>
              <w:rPr>
                <w:rFonts w:ascii="宋体" w:hAnsi="宋体"/>
                <w:b/>
                <w:szCs w:val="21"/>
              </w:rPr>
            </w:pPr>
            <w:r>
              <w:rPr>
                <w:rFonts w:hint="eastAsia"/>
                <w:szCs w:val="21"/>
              </w:rPr>
              <w:t>提供设备符号、块管理、有效的层管理以及智能的工厂对象。</w:t>
            </w:r>
          </w:p>
          <w:p>
            <w:pPr>
              <w:pStyle w:val="28"/>
              <w:widowControl/>
              <w:spacing w:line="360" w:lineRule="auto"/>
              <w:ind w:firstLine="0" w:firstLineChars="0"/>
              <w:jc w:val="left"/>
              <w:textAlignment w:val="center"/>
              <w:rPr>
                <w:rFonts w:ascii="宋体" w:hAnsi="宋体"/>
                <w:b/>
                <w:szCs w:val="21"/>
              </w:rPr>
            </w:pPr>
            <w:r>
              <w:rPr>
                <w:rFonts w:hint="eastAsia" w:ascii="宋体" w:hAnsi="宋体"/>
                <w:b/>
                <w:szCs w:val="21"/>
              </w:rPr>
              <w:t>4、</w:t>
            </w:r>
            <w:r>
              <w:rPr>
                <w:rFonts w:hint="eastAsia" w:ascii="黑体" w:hAnsi="黑体" w:eastAsia="黑体" w:cs="Arial"/>
                <w:kern w:val="24"/>
                <w:szCs w:val="21"/>
              </w:rPr>
              <w:t>工厂物流仿真分析</w:t>
            </w:r>
          </w:p>
          <w:p>
            <w:pPr>
              <w:widowControl/>
              <w:numPr>
                <w:ilvl w:val="0"/>
                <w:numId w:val="6"/>
              </w:numPr>
              <w:spacing w:line="360" w:lineRule="auto"/>
              <w:jc w:val="left"/>
              <w:textAlignment w:val="center"/>
              <w:rPr>
                <w:szCs w:val="21"/>
              </w:rPr>
            </w:pPr>
            <w:r>
              <w:rPr>
                <w:rFonts w:hint="eastAsia"/>
                <w:szCs w:val="21"/>
              </w:rPr>
              <w:t>支持建立物流工具库（盛具、货架、各类运输及输送设备）。</w:t>
            </w:r>
          </w:p>
          <w:p>
            <w:pPr>
              <w:widowControl/>
              <w:numPr>
                <w:ilvl w:val="0"/>
                <w:numId w:val="6"/>
              </w:numPr>
              <w:spacing w:line="360" w:lineRule="auto"/>
              <w:jc w:val="left"/>
              <w:textAlignment w:val="center"/>
              <w:rPr>
                <w:szCs w:val="21"/>
              </w:rPr>
            </w:pPr>
            <w:r>
              <w:rPr>
                <w:rFonts w:hint="eastAsia"/>
                <w:szCs w:val="21"/>
              </w:rPr>
              <w:t>同步物流、线边物流模型建立及分析。</w:t>
            </w:r>
          </w:p>
          <w:p>
            <w:pPr>
              <w:widowControl/>
              <w:numPr>
                <w:ilvl w:val="0"/>
                <w:numId w:val="6"/>
              </w:numPr>
              <w:spacing w:line="360" w:lineRule="auto"/>
              <w:jc w:val="left"/>
              <w:textAlignment w:val="center"/>
              <w:rPr>
                <w:szCs w:val="21"/>
              </w:rPr>
            </w:pPr>
            <w:r>
              <w:rPr>
                <w:rFonts w:hint="eastAsia"/>
                <w:szCs w:val="21"/>
              </w:rPr>
              <w:t>产能、工时、节拍以及生产线平衡分析。</w:t>
            </w:r>
          </w:p>
          <w:p>
            <w:pPr>
              <w:widowControl/>
              <w:numPr>
                <w:ilvl w:val="0"/>
                <w:numId w:val="6"/>
              </w:numPr>
              <w:spacing w:line="360" w:lineRule="auto"/>
              <w:jc w:val="left"/>
              <w:textAlignment w:val="center"/>
              <w:rPr>
                <w:rFonts w:ascii="宋体" w:hAnsi="宋体"/>
                <w:b/>
                <w:szCs w:val="21"/>
              </w:rPr>
            </w:pPr>
            <w:r>
              <w:rPr>
                <w:rFonts w:hint="eastAsia"/>
                <w:szCs w:val="21"/>
              </w:rPr>
              <w:t>仿真模型的运行及统计分析，生成报告。</w:t>
            </w:r>
          </w:p>
          <w:p>
            <w:pPr>
              <w:widowControl/>
              <w:spacing w:line="360" w:lineRule="auto"/>
              <w:jc w:val="left"/>
              <w:textAlignment w:val="center"/>
              <w:rPr>
                <w:rFonts w:ascii="宋体" w:hAnsi="宋体"/>
                <w:b/>
                <w:szCs w:val="21"/>
              </w:rPr>
            </w:pPr>
            <w:r>
              <w:rPr>
                <w:rFonts w:hint="eastAsia" w:ascii="宋体" w:hAnsi="宋体"/>
                <w:b/>
                <w:szCs w:val="21"/>
              </w:rPr>
              <w:t>5、</w:t>
            </w:r>
            <w:r>
              <w:rPr>
                <w:rFonts w:hint="eastAsia"/>
                <w:szCs w:val="21"/>
              </w:rPr>
              <w:t>符合2018年中国智能挑战赛大赛的要求</w:t>
            </w:r>
          </w:p>
          <w:p>
            <w:pPr>
              <w:pStyle w:val="29"/>
              <w:rPr>
                <w:rFonts w:ascii="宋体" w:hAnsi="宋体"/>
                <w:b/>
                <w:sz w:val="21"/>
                <w:szCs w:val="21"/>
              </w:rPr>
            </w:pPr>
            <w:r>
              <w:rPr>
                <w:rFonts w:hint="eastAsia" w:ascii="宋体" w:hAnsi="宋体"/>
                <w:b/>
                <w:sz w:val="21"/>
                <w:szCs w:val="21"/>
              </w:rPr>
              <w:t>二、其他要求（如有）</w:t>
            </w:r>
          </w:p>
          <w:p>
            <w:pPr>
              <w:pStyle w:val="29"/>
              <w:rPr>
                <w:rFonts w:ascii="宋体" w:hAnsi="宋体"/>
                <w:sz w:val="21"/>
                <w:szCs w:val="21"/>
              </w:rPr>
            </w:pPr>
            <w:r>
              <w:rPr>
                <w:rFonts w:hint="eastAsia" w:ascii="宋体" w:hAnsi="宋体"/>
                <w:sz w:val="21"/>
                <w:szCs w:val="21"/>
              </w:rPr>
              <w:t>（填写产品资质、生产厂家资信、授权、售后服务等要求）</w:t>
            </w:r>
          </w:p>
          <w:p>
            <w:pPr>
              <w:widowControl/>
              <w:numPr>
                <w:ilvl w:val="0"/>
                <w:numId w:val="7"/>
              </w:numPr>
              <w:jc w:val="left"/>
              <w:textAlignment w:val="center"/>
              <w:rPr>
                <w:rFonts w:ascii="宋体" w:hAnsi="宋体" w:cs="宋体"/>
                <w:kern w:val="0"/>
                <w:sz w:val="20"/>
              </w:rPr>
            </w:pP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 xml:space="preserve">1 </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 xml:space="preserve"> 套 </w:t>
            </w:r>
          </w:p>
        </w:tc>
      </w:tr>
      <w:tr>
        <w:tblPrEx>
          <w:tblLayout w:type="fixed"/>
          <w:tblCellMar>
            <w:top w:w="0" w:type="dxa"/>
            <w:left w:w="108" w:type="dxa"/>
            <w:bottom w:w="0" w:type="dxa"/>
            <w:right w:w="108" w:type="dxa"/>
          </w:tblCellMar>
        </w:tblPrEx>
        <w:trPr>
          <w:trHeight w:val="360" w:hRule="atLeast"/>
        </w:trPr>
        <w:tc>
          <w:tcPr>
            <w:tcW w:w="731"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2</w:t>
            </w:r>
          </w:p>
        </w:tc>
        <w:tc>
          <w:tcPr>
            <w:tcW w:w="2257" w:type="dxa"/>
            <w:tcBorders>
              <w:top w:val="nil"/>
              <w:left w:val="nil"/>
              <w:bottom w:val="single" w:color="auto" w:sz="4" w:space="0"/>
              <w:right w:val="single" w:color="auto" w:sz="4" w:space="0"/>
            </w:tcBorders>
            <w:vAlign w:val="center"/>
          </w:tcPr>
          <w:p>
            <w:pPr>
              <w:widowControl/>
              <w:jc w:val="left"/>
              <w:rPr>
                <w:rFonts w:ascii="宋体" w:hAnsi="宋体" w:cs="宋体"/>
                <w:kern w:val="0"/>
                <w:sz w:val="20"/>
              </w:rPr>
            </w:pPr>
            <w:r>
              <w:rPr>
                <w:rFonts w:hint="eastAsia" w:ascii="宋体" w:hAnsi="宋体"/>
                <w:szCs w:val="21"/>
              </w:rPr>
              <w:t>电梯仿真实训系统</w:t>
            </w:r>
          </w:p>
        </w:tc>
        <w:tc>
          <w:tcPr>
            <w:tcW w:w="4536" w:type="dxa"/>
            <w:tcBorders>
              <w:top w:val="nil"/>
              <w:left w:val="nil"/>
              <w:bottom w:val="single" w:color="auto" w:sz="4" w:space="0"/>
              <w:right w:val="single" w:color="auto" w:sz="4" w:space="0"/>
            </w:tcBorders>
            <w:vAlign w:val="center"/>
          </w:tcPr>
          <w:p>
            <w:pPr>
              <w:pStyle w:val="29"/>
              <w:rPr>
                <w:rFonts w:ascii="宋体" w:hAnsi="宋体"/>
                <w:b/>
                <w:sz w:val="21"/>
                <w:szCs w:val="21"/>
              </w:rPr>
            </w:pPr>
            <w:r>
              <w:rPr>
                <w:rFonts w:hint="eastAsia" w:ascii="宋体" w:hAnsi="宋体"/>
                <w:b/>
                <w:sz w:val="21"/>
                <w:szCs w:val="21"/>
              </w:rPr>
              <w:t>一、技术要求</w:t>
            </w:r>
          </w:p>
          <w:p>
            <w:pPr>
              <w:pStyle w:val="29"/>
              <w:rPr>
                <w:rFonts w:ascii="宋体" w:hAnsi="宋体"/>
                <w:sz w:val="21"/>
                <w:szCs w:val="21"/>
              </w:rPr>
            </w:pPr>
            <w:r>
              <w:rPr>
                <w:rFonts w:hint="eastAsia" w:ascii="宋体" w:hAnsi="宋体"/>
                <w:sz w:val="21"/>
                <w:szCs w:val="21"/>
              </w:rPr>
              <w:t>1、控制系统：</w:t>
            </w:r>
          </w:p>
          <w:p>
            <w:pPr>
              <w:numPr>
                <w:ilvl w:val="0"/>
                <w:numId w:val="8"/>
              </w:numPr>
              <w:jc w:val="left"/>
              <w:rPr>
                <w:rFonts w:ascii="Cambria" w:hAnsi="Cambria"/>
                <w:color w:val="000000"/>
                <w:kern w:val="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w:t>
            </w:r>
            <w:r>
              <w:rPr>
                <w:rFonts w:hint="eastAsia" w:ascii="Cambria" w:hAnsi="Cambria"/>
                <w:color w:val="000000"/>
                <w:kern w:val="0"/>
                <w:szCs w:val="21"/>
              </w:rPr>
              <w:t>控制器</w:t>
            </w:r>
            <w:r>
              <w:rPr>
                <w:rFonts w:ascii="Cambria" w:hAnsi="Cambria"/>
                <w:color w:val="000000"/>
                <w:kern w:val="0"/>
                <w:szCs w:val="21"/>
              </w:rPr>
              <w:t xml:space="preserve"> </w:t>
            </w:r>
            <w:r>
              <w:rPr>
                <w:rFonts w:hint="eastAsia" w:ascii="Cambria" w:hAnsi="Cambria"/>
                <w:color w:val="000000"/>
                <w:kern w:val="0"/>
                <w:szCs w:val="21"/>
              </w:rPr>
              <w:t>教育培训包</w:t>
            </w:r>
          </w:p>
          <w:p>
            <w:pPr>
              <w:numPr>
                <w:ilvl w:val="0"/>
                <w:numId w:val="9"/>
              </w:numPr>
              <w:rPr>
                <w:rFonts w:ascii="Cambria" w:hAnsi="Cambria"/>
                <w:color w:val="000000"/>
                <w:kern w:val="0"/>
                <w:szCs w:val="21"/>
              </w:rPr>
            </w:pPr>
            <w:r>
              <w:rPr>
                <w:rFonts w:hint="eastAsia" w:ascii="Cambria" w:hAnsi="Cambria"/>
                <w:color w:val="000000"/>
                <w:kern w:val="0"/>
                <w:szCs w:val="21"/>
              </w:rPr>
              <w:t>控制器</w:t>
            </w:r>
            <w:r>
              <w:rPr>
                <w:rFonts w:ascii="Cambria" w:hAnsi="Cambria"/>
                <w:color w:val="000000"/>
                <w:kern w:val="0"/>
                <w:szCs w:val="21"/>
              </w:rPr>
              <w:t xml:space="preserve">CPU </w:t>
            </w:r>
            <w:r>
              <w:rPr>
                <w:rFonts w:hint="eastAsia" w:ascii="Cambria" w:hAnsi="Cambria"/>
                <w:color w:val="000000"/>
                <w:kern w:val="0"/>
                <w:szCs w:val="21"/>
              </w:rPr>
              <w:t>集成输入</w:t>
            </w:r>
            <w:r>
              <w:rPr>
                <w:rFonts w:ascii="Cambria" w:hAnsi="Cambria"/>
                <w:color w:val="000000"/>
                <w:kern w:val="0"/>
                <w:szCs w:val="21"/>
              </w:rPr>
              <w:t>/</w:t>
            </w:r>
            <w:r>
              <w:rPr>
                <w:rFonts w:hint="eastAsia" w:ascii="Cambria" w:hAnsi="Cambria"/>
                <w:color w:val="000000"/>
                <w:kern w:val="0"/>
                <w:szCs w:val="21"/>
              </w:rPr>
              <w:t>输出：</w:t>
            </w:r>
            <w:r>
              <w:rPr>
                <w:rFonts w:ascii="Cambria" w:hAnsi="Cambria"/>
                <w:color w:val="000000"/>
                <w:kern w:val="0"/>
                <w:szCs w:val="21"/>
              </w:rPr>
              <w:t xml:space="preserve">14 </w:t>
            </w:r>
            <w:r>
              <w:rPr>
                <w:rFonts w:hint="eastAsia" w:ascii="Cambria" w:hAnsi="Cambria"/>
                <w:color w:val="000000"/>
                <w:kern w:val="0"/>
                <w:szCs w:val="21"/>
              </w:rPr>
              <w:t>路数字量输入</w:t>
            </w:r>
            <w:r>
              <w:rPr>
                <w:rFonts w:ascii="Cambria" w:hAnsi="Cambria"/>
                <w:color w:val="000000"/>
                <w:kern w:val="0"/>
                <w:szCs w:val="21"/>
              </w:rPr>
              <w:t xml:space="preserve"> 24V</w:t>
            </w:r>
            <w:r>
              <w:rPr>
                <w:rFonts w:hint="eastAsia" w:ascii="Cambria" w:hAnsi="Cambria"/>
                <w:color w:val="000000"/>
                <w:kern w:val="0"/>
                <w:szCs w:val="21"/>
              </w:rPr>
              <w:t>直流输入，</w:t>
            </w:r>
            <w:r>
              <w:rPr>
                <w:rFonts w:ascii="Cambria" w:hAnsi="Cambria"/>
                <w:color w:val="000000"/>
                <w:kern w:val="0"/>
                <w:szCs w:val="21"/>
              </w:rPr>
              <w:t>10</w:t>
            </w:r>
            <w:r>
              <w:rPr>
                <w:rFonts w:hint="eastAsia" w:ascii="Cambria" w:hAnsi="Cambria"/>
                <w:color w:val="000000"/>
                <w:kern w:val="0"/>
                <w:szCs w:val="21"/>
              </w:rPr>
              <w:t>路晶体管输出</w:t>
            </w:r>
            <w:r>
              <w:rPr>
                <w:rFonts w:ascii="Cambria" w:hAnsi="Cambria"/>
                <w:color w:val="000000"/>
                <w:kern w:val="0"/>
                <w:szCs w:val="21"/>
              </w:rPr>
              <w:t>24 V</w:t>
            </w:r>
            <w:r>
              <w:rPr>
                <w:rFonts w:hint="eastAsia" w:ascii="Cambria" w:hAnsi="Cambria"/>
                <w:color w:val="000000"/>
                <w:kern w:val="0"/>
                <w:szCs w:val="21"/>
              </w:rPr>
              <w:t>直流，</w:t>
            </w:r>
            <w:r>
              <w:rPr>
                <w:rFonts w:ascii="Cambria" w:hAnsi="Cambria"/>
                <w:color w:val="000000"/>
                <w:kern w:val="0"/>
                <w:szCs w:val="21"/>
              </w:rPr>
              <w:t>2</w:t>
            </w:r>
            <w:r>
              <w:rPr>
                <w:rFonts w:hint="eastAsia" w:ascii="Cambria" w:hAnsi="Cambria"/>
                <w:color w:val="000000"/>
                <w:kern w:val="0"/>
                <w:szCs w:val="21"/>
              </w:rPr>
              <w:t>路模拟量输入</w:t>
            </w:r>
            <w:r>
              <w:rPr>
                <w:rFonts w:ascii="Cambria" w:hAnsi="Cambria"/>
                <w:color w:val="000000"/>
                <w:kern w:val="0"/>
                <w:szCs w:val="21"/>
              </w:rPr>
              <w:t>0 - 10V DC</w:t>
            </w:r>
            <w:r>
              <w:rPr>
                <w:rFonts w:hint="eastAsia" w:ascii="Cambria" w:hAnsi="Cambria"/>
                <w:color w:val="000000"/>
                <w:kern w:val="0"/>
                <w:szCs w:val="21"/>
              </w:rPr>
              <w:t>或</w:t>
            </w:r>
            <w:r>
              <w:rPr>
                <w:rFonts w:ascii="Cambria" w:hAnsi="Cambria"/>
                <w:color w:val="000000"/>
                <w:kern w:val="0"/>
                <w:szCs w:val="21"/>
              </w:rPr>
              <w:t>0 – 20mA</w:t>
            </w:r>
            <w:r>
              <w:rPr>
                <w:rFonts w:hint="eastAsia" w:ascii="Cambria" w:hAnsi="Cambria"/>
                <w:color w:val="000000"/>
                <w:kern w:val="0"/>
                <w:szCs w:val="21"/>
              </w:rPr>
              <w:t>；供电：直流</w:t>
            </w:r>
            <w:r>
              <w:rPr>
                <w:rFonts w:ascii="Cambria" w:hAnsi="Cambria"/>
                <w:color w:val="000000"/>
                <w:kern w:val="0"/>
                <w:szCs w:val="21"/>
              </w:rPr>
              <w:t xml:space="preserve"> DC 24 V</w:t>
            </w:r>
            <w:r>
              <w:rPr>
                <w:rFonts w:hint="eastAsia" w:ascii="Cambria" w:hAnsi="Cambria"/>
                <w:color w:val="000000"/>
                <w:kern w:val="0"/>
                <w:szCs w:val="21"/>
              </w:rPr>
              <w:t>；可编程数据存储区：</w:t>
            </w:r>
            <w:r>
              <w:rPr>
                <w:rFonts w:ascii="Cambria" w:hAnsi="Cambria"/>
                <w:color w:val="000000"/>
                <w:kern w:val="0"/>
                <w:szCs w:val="21"/>
              </w:rPr>
              <w:t>50 KB</w:t>
            </w:r>
          </w:p>
          <w:p>
            <w:pPr>
              <w:numPr>
                <w:ilvl w:val="0"/>
                <w:numId w:val="9"/>
              </w:numPr>
              <w:rPr>
                <w:rFonts w:ascii="Cambria" w:hAnsi="Cambria"/>
                <w:color w:val="000000"/>
                <w:kern w:val="0"/>
                <w:szCs w:val="21"/>
              </w:rPr>
            </w:pPr>
            <w:r>
              <w:rPr>
                <w:rFonts w:hint="eastAsia" w:ascii="Cambria" w:hAnsi="Cambria"/>
                <w:color w:val="000000"/>
                <w:kern w:val="0"/>
                <w:szCs w:val="21"/>
              </w:rPr>
              <w:t>模拟输出模块</w:t>
            </w:r>
            <w:r>
              <w:rPr>
                <w:rFonts w:ascii="Cambria" w:hAnsi="Cambria"/>
                <w:color w:val="000000"/>
                <w:kern w:val="0"/>
                <w:szCs w:val="21"/>
              </w:rPr>
              <w:t xml:space="preserve"> 1</w:t>
            </w:r>
            <w:r>
              <w:rPr>
                <w:rFonts w:hint="eastAsia" w:ascii="Cambria" w:hAnsi="Cambria"/>
                <w:color w:val="000000"/>
                <w:kern w:val="0"/>
                <w:szCs w:val="21"/>
              </w:rPr>
              <w:t>路模拟量输出</w:t>
            </w:r>
            <w:r>
              <w:rPr>
                <w:rFonts w:ascii="Cambria" w:hAnsi="Cambria"/>
                <w:color w:val="000000"/>
                <w:kern w:val="0"/>
                <w:szCs w:val="21"/>
              </w:rPr>
              <w:t xml:space="preserve"> 12BIT +/- 10VDC / 0-20 mA</w:t>
            </w:r>
          </w:p>
          <w:p>
            <w:pPr>
              <w:numPr>
                <w:ilvl w:val="0"/>
                <w:numId w:val="9"/>
              </w:numPr>
              <w:rPr>
                <w:rFonts w:ascii="Cambria" w:hAnsi="Cambria"/>
                <w:color w:val="000000"/>
                <w:kern w:val="0"/>
                <w:szCs w:val="21"/>
              </w:rPr>
            </w:pPr>
            <w:r>
              <w:rPr>
                <w:rFonts w:hint="eastAsia" w:ascii="Cambria" w:hAnsi="Cambria"/>
                <w:color w:val="000000"/>
                <w:kern w:val="0"/>
                <w:szCs w:val="21"/>
              </w:rPr>
              <w:t>模拟器模块</w:t>
            </w:r>
            <w:r>
              <w:rPr>
                <w:rFonts w:ascii="Cambria" w:hAnsi="Cambria"/>
                <w:color w:val="000000"/>
                <w:kern w:val="0"/>
                <w:szCs w:val="21"/>
              </w:rPr>
              <w:t xml:space="preserve"> 8 POSITION</w:t>
            </w:r>
          </w:p>
          <w:p>
            <w:pPr>
              <w:numPr>
                <w:ilvl w:val="0"/>
                <w:numId w:val="9"/>
              </w:numPr>
              <w:rPr>
                <w:rFonts w:ascii="Cambria" w:hAnsi="Cambria"/>
                <w:color w:val="000000"/>
                <w:kern w:val="0"/>
                <w:szCs w:val="21"/>
              </w:rPr>
            </w:pPr>
            <w:r>
              <w:rPr>
                <w:rFonts w:hint="eastAsia" w:ascii="Cambria" w:hAnsi="Cambria"/>
                <w:color w:val="000000"/>
                <w:kern w:val="0"/>
                <w:szCs w:val="21"/>
              </w:rPr>
              <w:t>以太网电缆</w:t>
            </w:r>
          </w:p>
          <w:p>
            <w:pPr>
              <w:numPr>
                <w:ilvl w:val="0"/>
                <w:numId w:val="8"/>
              </w:numPr>
              <w:jc w:val="left"/>
              <w:rPr>
                <w:rFonts w:ascii="Cambria" w:hAnsi="Cambria"/>
                <w:color w:val="000000"/>
                <w:kern w:val="0"/>
                <w:szCs w:val="21"/>
              </w:rPr>
            </w:pPr>
            <w:r>
              <w:rPr>
                <w:rFonts w:hint="eastAsia"/>
                <w:szCs w:val="21"/>
              </w:rPr>
              <w:t>★正版</w:t>
            </w:r>
            <w:r>
              <w:rPr>
                <w:rFonts w:hint="eastAsia" w:ascii="Cambria" w:hAnsi="Cambria"/>
                <w:color w:val="000000"/>
                <w:kern w:val="0"/>
                <w:szCs w:val="21"/>
              </w:rPr>
              <w:t>编程组态软件，</w:t>
            </w:r>
            <w:r>
              <w:rPr>
                <w:rFonts w:ascii="Cambria" w:hAnsi="Cambria"/>
                <w:color w:val="000000"/>
                <w:kern w:val="0"/>
                <w:szCs w:val="21"/>
              </w:rPr>
              <w:t xml:space="preserve">STEP 7 BASIC </w:t>
            </w:r>
            <w:r>
              <w:rPr>
                <w:rFonts w:hint="eastAsia" w:ascii="Cambria" w:hAnsi="Cambria"/>
                <w:color w:val="000000"/>
                <w:kern w:val="0"/>
                <w:szCs w:val="21"/>
              </w:rPr>
              <w:t xml:space="preserve"> </w:t>
            </w:r>
            <w:r>
              <w:rPr>
                <w:rFonts w:ascii="Cambria" w:hAnsi="Cambria"/>
                <w:color w:val="000000"/>
                <w:kern w:val="0"/>
                <w:szCs w:val="21"/>
              </w:rPr>
              <w:t>SP1</w:t>
            </w:r>
            <w:r>
              <w:rPr>
                <w:rFonts w:hint="eastAsia" w:ascii="Cambria" w:hAnsi="Cambria"/>
                <w:color w:val="000000"/>
                <w:kern w:val="0"/>
                <w:szCs w:val="21"/>
              </w:rPr>
              <w:t>最新版本。</w:t>
            </w:r>
          </w:p>
          <w:p>
            <w:pPr>
              <w:numPr>
                <w:ilvl w:val="0"/>
                <w:numId w:val="8"/>
              </w:numPr>
              <w:jc w:val="left"/>
              <w:rPr>
                <w:rFonts w:ascii="Cambria" w:hAnsi="Cambria"/>
                <w:color w:val="00000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Profibus</w:t>
            </w:r>
            <w:r>
              <w:rPr>
                <w:rFonts w:hint="eastAsia" w:ascii="Cambria" w:hAnsi="Cambria"/>
                <w:color w:val="000000"/>
                <w:kern w:val="0"/>
                <w:szCs w:val="21"/>
              </w:rPr>
              <w:t>主站模块</w:t>
            </w:r>
          </w:p>
          <w:p>
            <w:pPr>
              <w:jc w:val="left"/>
              <w:rPr>
                <w:rFonts w:ascii="Cambria" w:hAnsi="Cambria"/>
                <w:color w:val="000000"/>
                <w:kern w:val="0"/>
                <w:szCs w:val="21"/>
              </w:rPr>
            </w:pPr>
            <w:r>
              <w:rPr>
                <w:rFonts w:hint="eastAsia" w:ascii="Cambria" w:hAnsi="Cambria"/>
                <w:color w:val="000000"/>
                <w:kern w:val="0"/>
                <w:szCs w:val="21"/>
              </w:rPr>
              <w:t>用于控制器，</w:t>
            </w:r>
            <w:r>
              <w:rPr>
                <w:rFonts w:ascii="Cambria" w:hAnsi="Cambria"/>
                <w:color w:val="000000"/>
                <w:kern w:val="0"/>
                <w:szCs w:val="21"/>
              </w:rPr>
              <w:t>ProfiBus CM</w:t>
            </w:r>
            <w:r>
              <w:rPr>
                <w:rFonts w:hint="eastAsia" w:ascii="Cambria" w:hAnsi="Cambria"/>
                <w:color w:val="000000"/>
                <w:kern w:val="0"/>
                <w:szCs w:val="21"/>
              </w:rPr>
              <w:t>通信服务总线协议，可与</w:t>
            </w:r>
            <w:r>
              <w:rPr>
                <w:rFonts w:ascii="Cambria" w:hAnsi="Cambria"/>
                <w:color w:val="000000"/>
                <w:kern w:val="0"/>
                <w:szCs w:val="21"/>
              </w:rPr>
              <w:t>DP-V0/V1</w:t>
            </w:r>
            <w:r>
              <w:rPr>
                <w:rFonts w:hint="eastAsia" w:ascii="Cambria" w:hAnsi="Cambria"/>
                <w:color w:val="000000"/>
                <w:kern w:val="0"/>
                <w:szCs w:val="21"/>
              </w:rPr>
              <w:t>从站进行通讯。</w:t>
            </w:r>
          </w:p>
          <w:p>
            <w:pPr>
              <w:numPr>
                <w:ilvl w:val="0"/>
                <w:numId w:val="8"/>
              </w:numPr>
              <w:jc w:val="left"/>
              <w:rPr>
                <w:rFonts w:ascii="Cambria" w:hAnsi="Cambria"/>
                <w:color w:val="000000"/>
                <w:szCs w:val="21"/>
              </w:rPr>
            </w:pPr>
            <w:r>
              <w:rPr>
                <w:rFonts w:ascii="Cambria" w:hAnsi="Cambria"/>
                <w:szCs w:val="21"/>
              </w:rPr>
              <w:t>1</w:t>
            </w:r>
            <w:r>
              <w:rPr>
                <w:rFonts w:hint="eastAsia" w:ascii="Cambria" w:hAnsi="Cambria"/>
                <w:szCs w:val="21"/>
              </w:rPr>
              <w:t>套</w:t>
            </w:r>
            <w:r>
              <w:rPr>
                <w:rFonts w:ascii="Cambria" w:hAnsi="Cambria"/>
                <w:szCs w:val="21"/>
              </w:rPr>
              <w:t xml:space="preserve"> Profibus</w:t>
            </w:r>
            <w:r>
              <w:rPr>
                <w:rFonts w:hint="eastAsia" w:ascii="Cambria" w:hAnsi="Cambria"/>
                <w:szCs w:val="21"/>
              </w:rPr>
              <w:t>从站模块</w:t>
            </w:r>
          </w:p>
          <w:p>
            <w:pPr>
              <w:jc w:val="left"/>
              <w:rPr>
                <w:rFonts w:ascii="Cambria" w:hAnsi="Cambria"/>
                <w:color w:val="000000"/>
                <w:szCs w:val="21"/>
              </w:rPr>
            </w:pPr>
            <w:r>
              <w:rPr>
                <w:rFonts w:hint="eastAsia" w:ascii="Cambria" w:hAnsi="Cambria"/>
                <w:szCs w:val="21"/>
              </w:rPr>
              <w:t>通讯模块，将</w:t>
            </w:r>
            <w:r>
              <w:rPr>
                <w:rFonts w:ascii="Cambria" w:hAnsi="Cambria"/>
                <w:szCs w:val="21"/>
              </w:rPr>
              <w:t>RS485</w:t>
            </w:r>
            <w:r>
              <w:rPr>
                <w:rFonts w:hint="eastAsia" w:ascii="Cambria" w:hAnsi="Cambria"/>
                <w:szCs w:val="21"/>
              </w:rPr>
              <w:t>信号转换成</w:t>
            </w:r>
            <w:r>
              <w:rPr>
                <w:rFonts w:ascii="Cambria" w:hAnsi="Cambria"/>
                <w:szCs w:val="21"/>
              </w:rPr>
              <w:t>Profibus DP</w:t>
            </w:r>
            <w:r>
              <w:rPr>
                <w:rFonts w:hint="eastAsia" w:ascii="Cambria" w:hAnsi="Cambria"/>
                <w:szCs w:val="21"/>
              </w:rPr>
              <w:t>信号输出，使控制对象可通过</w:t>
            </w:r>
            <w:r>
              <w:rPr>
                <w:rFonts w:ascii="Cambria" w:hAnsi="Cambria"/>
                <w:szCs w:val="21"/>
              </w:rPr>
              <w:t>Profibus</w:t>
            </w:r>
            <w:r>
              <w:rPr>
                <w:rFonts w:hint="eastAsia" w:ascii="Cambria" w:hAnsi="Cambria"/>
                <w:szCs w:val="21"/>
              </w:rPr>
              <w:t>通讯方式与</w:t>
            </w:r>
            <w:r>
              <w:rPr>
                <w:rFonts w:ascii="Cambria" w:hAnsi="Cambria"/>
                <w:szCs w:val="21"/>
              </w:rPr>
              <w:t>PLC/ DCS</w:t>
            </w:r>
            <w:r>
              <w:rPr>
                <w:rFonts w:hint="eastAsia" w:ascii="Cambria" w:hAnsi="Cambria"/>
                <w:szCs w:val="21"/>
              </w:rPr>
              <w:t>交互。</w:t>
            </w:r>
          </w:p>
          <w:p>
            <w:pPr>
              <w:numPr>
                <w:ilvl w:val="0"/>
                <w:numId w:val="8"/>
              </w:numPr>
              <w:jc w:val="left"/>
              <w:rPr>
                <w:rFonts w:ascii="Cambria" w:hAnsi="Cambria"/>
                <w:color w:val="00000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SITOP</w:t>
            </w:r>
            <w:r>
              <w:rPr>
                <w:rFonts w:hint="eastAsia" w:ascii="Cambria" w:hAnsi="Cambria"/>
                <w:color w:val="000000"/>
                <w:kern w:val="0"/>
                <w:szCs w:val="21"/>
              </w:rPr>
              <w:t>电源</w:t>
            </w:r>
          </w:p>
          <w:p>
            <w:pPr>
              <w:jc w:val="left"/>
              <w:rPr>
                <w:rFonts w:ascii="Cambria" w:hAnsi="Cambria"/>
                <w:color w:val="000000"/>
                <w:szCs w:val="21"/>
              </w:rPr>
            </w:pPr>
            <w:r>
              <w:rPr>
                <w:rFonts w:hint="eastAsia" w:ascii="Cambria" w:hAnsi="Cambria"/>
                <w:color w:val="000000"/>
                <w:kern w:val="0"/>
                <w:szCs w:val="21"/>
              </w:rPr>
              <w:t>输入：</w:t>
            </w:r>
            <w:r>
              <w:rPr>
                <w:rFonts w:ascii="Cambria" w:hAnsi="Cambria"/>
                <w:color w:val="000000"/>
                <w:kern w:val="0"/>
                <w:szCs w:val="21"/>
              </w:rPr>
              <w:t>120/230V AC</w:t>
            </w:r>
            <w:r>
              <w:rPr>
                <w:rFonts w:hint="eastAsia" w:ascii="Cambria" w:hAnsi="Cambria"/>
                <w:color w:val="000000"/>
                <w:kern w:val="0"/>
                <w:szCs w:val="21"/>
              </w:rPr>
              <w:t>，输出：</w:t>
            </w:r>
            <w:r>
              <w:rPr>
                <w:rFonts w:ascii="Cambria" w:hAnsi="Cambria"/>
                <w:color w:val="000000"/>
                <w:kern w:val="0"/>
                <w:szCs w:val="21"/>
              </w:rPr>
              <w:t>24V DC/ 5A</w:t>
            </w:r>
            <w:r>
              <w:rPr>
                <w:rFonts w:hint="eastAsia" w:ascii="Cambria" w:hAnsi="Cambria"/>
                <w:color w:val="000000"/>
                <w:kern w:val="0"/>
                <w:szCs w:val="21"/>
              </w:rPr>
              <w:t>。</w:t>
            </w:r>
          </w:p>
          <w:p>
            <w:pPr>
              <w:numPr>
                <w:ilvl w:val="0"/>
                <w:numId w:val="8"/>
              </w:numPr>
              <w:jc w:val="left"/>
              <w:rPr>
                <w:rFonts w:ascii="Cambria" w:hAnsi="Cambria"/>
                <w:color w:val="00000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w:t>
            </w:r>
            <w:r>
              <w:rPr>
                <w:rFonts w:hint="eastAsia" w:ascii="Cambria" w:hAnsi="Cambria"/>
                <w:color w:val="000000"/>
                <w:kern w:val="0"/>
                <w:szCs w:val="21"/>
              </w:rPr>
              <w:t>总线连接器</w:t>
            </w:r>
          </w:p>
          <w:p>
            <w:pPr>
              <w:jc w:val="left"/>
              <w:rPr>
                <w:rFonts w:ascii="Cambria" w:hAnsi="Cambria"/>
                <w:color w:val="000000"/>
                <w:szCs w:val="21"/>
              </w:rPr>
            </w:pPr>
            <w:r>
              <w:rPr>
                <w:rFonts w:hint="eastAsia" w:ascii="Cambria" w:hAnsi="Cambria"/>
                <w:color w:val="000000"/>
                <w:kern w:val="0"/>
                <w:szCs w:val="21"/>
              </w:rPr>
              <w:t>带电缆出口的</w:t>
            </w:r>
            <w:r>
              <w:rPr>
                <w:rFonts w:ascii="Cambria" w:hAnsi="Cambria"/>
                <w:color w:val="000000"/>
                <w:kern w:val="0"/>
                <w:szCs w:val="21"/>
              </w:rPr>
              <w:t>Profibus FastConnect RS485</w:t>
            </w:r>
            <w:r>
              <w:rPr>
                <w:rFonts w:hint="eastAsia" w:ascii="Cambria" w:hAnsi="Cambria"/>
                <w:color w:val="000000"/>
                <w:kern w:val="0"/>
                <w:szCs w:val="21"/>
              </w:rPr>
              <w:t>，带绝缘刺破接口，最大数据传输速率</w:t>
            </w:r>
            <w:r>
              <w:rPr>
                <w:rFonts w:ascii="Cambria" w:hAnsi="Cambria"/>
                <w:color w:val="000000"/>
                <w:kern w:val="0"/>
                <w:szCs w:val="21"/>
              </w:rPr>
              <w:t>12Mbit/s</w:t>
            </w:r>
            <w:r>
              <w:rPr>
                <w:rFonts w:hint="eastAsia" w:ascii="Cambria" w:hAnsi="Cambria"/>
                <w:color w:val="000000"/>
                <w:kern w:val="0"/>
                <w:szCs w:val="21"/>
              </w:rPr>
              <w:t>，有编程器接口。</w:t>
            </w:r>
          </w:p>
          <w:p>
            <w:pPr>
              <w:numPr>
                <w:ilvl w:val="0"/>
                <w:numId w:val="8"/>
              </w:numPr>
              <w:jc w:val="left"/>
              <w:rPr>
                <w:rFonts w:ascii="Cambria" w:hAnsi="Cambria"/>
                <w:color w:val="00000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w:t>
            </w:r>
            <w:r>
              <w:rPr>
                <w:rFonts w:ascii="Cambria" w:hAnsi="Cambria" w:cs="Arial"/>
                <w:color w:val="000000"/>
                <w:kern w:val="0"/>
                <w:szCs w:val="21"/>
              </w:rPr>
              <w:t>ProfiBus</w:t>
            </w:r>
            <w:r>
              <w:rPr>
                <w:rFonts w:hint="eastAsia" w:ascii="Cambria" w:hAnsi="Cambria" w:cs="Arial"/>
                <w:color w:val="000000"/>
                <w:kern w:val="0"/>
                <w:szCs w:val="21"/>
              </w:rPr>
              <w:t>电缆</w:t>
            </w:r>
          </w:p>
          <w:p>
            <w:pPr>
              <w:pStyle w:val="29"/>
              <w:rPr>
                <w:rFonts w:ascii="宋体" w:hAnsi="宋体"/>
                <w:sz w:val="21"/>
                <w:szCs w:val="21"/>
              </w:rPr>
            </w:pPr>
            <w:r>
              <w:rPr>
                <w:rFonts w:ascii="Cambria" w:hAnsi="Cambria"/>
                <w:color w:val="000000"/>
                <w:kern w:val="0"/>
                <w:sz w:val="21"/>
                <w:szCs w:val="21"/>
              </w:rPr>
              <w:t>Profibus FastConnect</w:t>
            </w:r>
            <w:r>
              <w:rPr>
                <w:rFonts w:hint="eastAsia" w:ascii="Cambria" w:hAnsi="Cambria"/>
                <w:color w:val="000000"/>
                <w:kern w:val="0"/>
                <w:sz w:val="21"/>
                <w:szCs w:val="21"/>
              </w:rPr>
              <w:t>标准电缆，快速安装，</w:t>
            </w:r>
            <w:r>
              <w:rPr>
                <w:rFonts w:ascii="Cambria" w:hAnsi="Cambria"/>
                <w:color w:val="000000"/>
                <w:kern w:val="0"/>
                <w:sz w:val="21"/>
                <w:szCs w:val="21"/>
              </w:rPr>
              <w:t>2</w:t>
            </w:r>
            <w:r>
              <w:rPr>
                <w:rFonts w:hint="eastAsia" w:ascii="Cambria" w:hAnsi="Cambria"/>
                <w:color w:val="000000"/>
                <w:kern w:val="0"/>
                <w:sz w:val="21"/>
                <w:szCs w:val="21"/>
              </w:rPr>
              <w:t>芯，屏蔽。</w:t>
            </w:r>
          </w:p>
          <w:p>
            <w:pPr>
              <w:pStyle w:val="29"/>
              <w:rPr>
                <w:rFonts w:ascii="宋体" w:hAnsi="宋体"/>
                <w:sz w:val="21"/>
                <w:szCs w:val="21"/>
              </w:rPr>
            </w:pPr>
            <w:r>
              <w:rPr>
                <w:rFonts w:hint="eastAsia" w:ascii="宋体" w:hAnsi="宋体"/>
                <w:sz w:val="21"/>
                <w:szCs w:val="21"/>
              </w:rPr>
              <w:t>2、电梯仿真对象:</w:t>
            </w:r>
          </w:p>
          <w:p>
            <w:pPr>
              <w:numPr>
                <w:ilvl w:val="0"/>
                <w:numId w:val="10"/>
              </w:numPr>
              <w:jc w:val="left"/>
              <w:rPr>
                <w:rFonts w:ascii="Cambria" w:hAnsi="Cambria"/>
                <w:szCs w:val="21"/>
              </w:rPr>
            </w:pPr>
            <w:r>
              <w:rPr>
                <w:rFonts w:hint="eastAsia" w:ascii="Cambria" w:hAnsi="Cambria"/>
                <w:color w:val="000000"/>
                <w:kern w:val="0"/>
                <w:szCs w:val="21"/>
              </w:rPr>
              <w:t>基于虚拟现实技术的三维可视化环境</w:t>
            </w:r>
          </w:p>
          <w:p>
            <w:pPr>
              <w:pStyle w:val="28"/>
              <w:ind w:firstLineChars="0"/>
              <w:rPr>
                <w:rFonts w:ascii="Cambria" w:hAnsi="Cambria"/>
                <w:szCs w:val="21"/>
              </w:rPr>
            </w:pPr>
            <w:r>
              <w:rPr>
                <w:rFonts w:hint="eastAsia" w:ascii="Cambria" w:hAnsi="Cambria"/>
                <w:szCs w:val="21"/>
              </w:rPr>
              <w:t>应用虚拟现实技术，能够对电梯轿厢在楼层间运行过程中的多种工作条件和故障模式进行实时仿真，该系统满足的情景再现与工程再现使得人机具有良好的交互方式，逼真的表现形式使得学习人员可以根据电梯运作情况和位置优先度进行操控从而达到教学</w:t>
            </w:r>
            <w:r>
              <w:rPr>
                <w:rFonts w:ascii="Cambria" w:hAnsi="Cambria"/>
                <w:szCs w:val="21"/>
              </w:rPr>
              <w:t>/</w:t>
            </w:r>
            <w:r>
              <w:rPr>
                <w:rFonts w:hint="eastAsia" w:ascii="Cambria" w:hAnsi="Cambria"/>
                <w:szCs w:val="21"/>
              </w:rPr>
              <w:t>培训的效果。</w:t>
            </w:r>
          </w:p>
          <w:p>
            <w:pPr>
              <w:numPr>
                <w:ilvl w:val="0"/>
                <w:numId w:val="10"/>
              </w:numPr>
              <w:jc w:val="left"/>
              <w:rPr>
                <w:rFonts w:ascii="Cambria" w:hAnsi="Cambria"/>
                <w:color w:val="000000"/>
                <w:kern w:val="0"/>
                <w:szCs w:val="21"/>
              </w:rPr>
            </w:pPr>
            <w:r>
              <w:rPr>
                <w:rFonts w:hint="eastAsia" w:ascii="Cambria" w:hAnsi="Cambria"/>
                <w:color w:val="000000"/>
                <w:kern w:val="0"/>
                <w:szCs w:val="21"/>
              </w:rPr>
              <w:t>高精度的多电梯逻辑控制数学模型，能够任意配置呼叫乘客，以及配置可以考察控制效果的评分规则。</w:t>
            </w:r>
          </w:p>
          <w:p>
            <w:pPr>
              <w:numPr>
                <w:ilvl w:val="0"/>
                <w:numId w:val="10"/>
              </w:numPr>
              <w:jc w:val="left"/>
              <w:rPr>
                <w:rFonts w:ascii="Cambria" w:hAnsi="Cambria"/>
                <w:color w:val="000000"/>
                <w:kern w:val="0"/>
                <w:szCs w:val="21"/>
              </w:rPr>
            </w:pPr>
            <w:r>
              <w:rPr>
                <w:rFonts w:hint="eastAsia" w:ascii="Cambria" w:hAnsi="Cambria"/>
                <w:color w:val="000000"/>
                <w:kern w:val="0"/>
                <w:szCs w:val="21"/>
              </w:rPr>
              <w:t>完整的多电梯运行工况模拟。</w:t>
            </w:r>
          </w:p>
          <w:p>
            <w:pPr>
              <w:numPr>
                <w:ilvl w:val="0"/>
                <w:numId w:val="10"/>
              </w:numPr>
              <w:jc w:val="left"/>
              <w:rPr>
                <w:rFonts w:ascii="Cambria" w:hAnsi="Cambria"/>
                <w:color w:val="000000"/>
                <w:kern w:val="0"/>
                <w:szCs w:val="21"/>
              </w:rPr>
            </w:pPr>
            <w:r>
              <w:rPr>
                <w:rFonts w:hint="eastAsia" w:ascii="Cambria" w:hAnsi="Cambria"/>
                <w:color w:val="000000"/>
                <w:kern w:val="0"/>
                <w:szCs w:val="21"/>
              </w:rPr>
              <w:t>完善的实验教学环境。</w:t>
            </w:r>
          </w:p>
          <w:p>
            <w:pPr>
              <w:numPr>
                <w:ilvl w:val="0"/>
                <w:numId w:val="10"/>
              </w:numPr>
              <w:jc w:val="left"/>
              <w:rPr>
                <w:rFonts w:ascii="Cambria" w:hAnsi="Cambria"/>
                <w:color w:val="000000"/>
                <w:kern w:val="0"/>
                <w:szCs w:val="21"/>
              </w:rPr>
            </w:pPr>
            <w:r>
              <w:rPr>
                <w:rFonts w:hint="eastAsia" w:ascii="Cambria" w:hAnsi="Cambria"/>
                <w:color w:val="000000"/>
                <w:kern w:val="0"/>
                <w:szCs w:val="21"/>
              </w:rPr>
              <w:t>与控制器构成硬件在回路仿真。</w:t>
            </w:r>
          </w:p>
          <w:p>
            <w:pPr>
              <w:numPr>
                <w:ilvl w:val="0"/>
                <w:numId w:val="10"/>
              </w:numPr>
              <w:jc w:val="left"/>
              <w:rPr>
                <w:rFonts w:ascii="Cambria" w:hAnsi="Cambria"/>
                <w:color w:val="000000"/>
                <w:kern w:val="0"/>
                <w:szCs w:val="21"/>
              </w:rPr>
            </w:pPr>
            <w:r>
              <w:rPr>
                <w:rFonts w:hint="eastAsia" w:ascii="Cambria" w:hAnsi="Cambria"/>
                <w:color w:val="000000"/>
                <w:kern w:val="0"/>
                <w:szCs w:val="21"/>
              </w:rPr>
              <w:t>支持</w:t>
            </w:r>
            <w:r>
              <w:rPr>
                <w:rFonts w:ascii="Cambria" w:hAnsi="Cambria"/>
                <w:color w:val="000000"/>
                <w:kern w:val="0"/>
                <w:szCs w:val="21"/>
              </w:rPr>
              <w:t>Profibus-DP</w:t>
            </w:r>
            <w:r>
              <w:rPr>
                <w:rFonts w:hint="eastAsia" w:ascii="Cambria" w:hAnsi="Cambria"/>
                <w:color w:val="000000"/>
                <w:kern w:val="0"/>
                <w:szCs w:val="21"/>
              </w:rPr>
              <w:t>、工业以太网以及</w:t>
            </w:r>
            <w:r>
              <w:rPr>
                <w:rFonts w:ascii="Cambria" w:hAnsi="Cambria"/>
                <w:color w:val="000000"/>
                <w:kern w:val="0"/>
                <w:szCs w:val="21"/>
              </w:rPr>
              <w:t>OPC</w:t>
            </w:r>
            <w:r>
              <w:rPr>
                <w:rFonts w:hint="eastAsia" w:ascii="Cambria" w:hAnsi="Cambria"/>
                <w:color w:val="000000"/>
                <w:kern w:val="0"/>
                <w:szCs w:val="21"/>
              </w:rPr>
              <w:t>通信方式。</w:t>
            </w:r>
          </w:p>
          <w:p>
            <w:pPr>
              <w:numPr>
                <w:ilvl w:val="0"/>
                <w:numId w:val="10"/>
              </w:numPr>
              <w:jc w:val="left"/>
              <w:rPr>
                <w:rFonts w:ascii="Cambria" w:hAnsi="Cambria"/>
                <w:color w:val="000000"/>
                <w:kern w:val="0"/>
                <w:szCs w:val="21"/>
              </w:rPr>
            </w:pPr>
            <w:r>
              <w:rPr>
                <w:rFonts w:hint="eastAsia"/>
                <w:szCs w:val="21"/>
              </w:rPr>
              <w:t>★电梯仿真软件系统</w:t>
            </w:r>
            <w:r>
              <w:rPr>
                <w:rFonts w:hint="eastAsia" w:ascii="Cambria" w:hAnsi="Cambria"/>
                <w:color w:val="000000"/>
                <w:kern w:val="0"/>
                <w:szCs w:val="21"/>
              </w:rPr>
              <w:t>包含但不限于单部四层、单部六层、两部六层、三部六层、三部十层、六部十层电梯模型。</w:t>
            </w:r>
          </w:p>
          <w:p>
            <w:pPr>
              <w:numPr>
                <w:ilvl w:val="0"/>
                <w:numId w:val="10"/>
              </w:numPr>
              <w:jc w:val="left"/>
              <w:rPr>
                <w:rFonts w:ascii="Cambria" w:hAnsi="Cambria"/>
                <w:szCs w:val="21"/>
              </w:rPr>
            </w:pPr>
            <w:r>
              <w:rPr>
                <w:rFonts w:hint="eastAsia" w:ascii="Cambria" w:hAnsi="Cambria"/>
                <w:color w:val="000000"/>
                <w:kern w:val="0"/>
                <w:szCs w:val="21"/>
              </w:rPr>
              <w:t>能开设那些实验名称清单：电梯运行原理、电梯组成结构、电梯控制策略、基于</w:t>
            </w:r>
            <w:r>
              <w:rPr>
                <w:rFonts w:ascii="Cambria" w:hAnsi="Cambria"/>
                <w:color w:val="000000"/>
                <w:kern w:val="0"/>
                <w:szCs w:val="21"/>
              </w:rPr>
              <w:t>PLC</w:t>
            </w:r>
            <w:r>
              <w:rPr>
                <w:rFonts w:hint="eastAsia" w:ascii="Cambria" w:hAnsi="Cambria"/>
                <w:color w:val="000000"/>
                <w:kern w:val="0"/>
                <w:szCs w:val="21"/>
              </w:rPr>
              <w:t>的电梯控制系统实施、电梯故障与维修。</w:t>
            </w:r>
          </w:p>
          <w:p>
            <w:pPr>
              <w:pStyle w:val="29"/>
              <w:rPr>
                <w:rFonts w:ascii="宋体" w:hAnsi="宋体"/>
                <w:sz w:val="21"/>
                <w:szCs w:val="21"/>
              </w:rPr>
            </w:pPr>
            <w:r>
              <w:rPr>
                <w:rFonts w:hint="eastAsia" w:ascii="宋体" w:hAnsi="宋体"/>
                <w:sz w:val="21"/>
                <w:szCs w:val="21"/>
              </w:rPr>
              <w:t>3、嵌入式工业计算机：</w:t>
            </w:r>
          </w:p>
          <w:p>
            <w:pPr>
              <w:pStyle w:val="29"/>
              <w:rPr>
                <w:rFonts w:ascii="宋体" w:hAnsi="宋体"/>
                <w:sz w:val="21"/>
                <w:szCs w:val="21"/>
              </w:rPr>
            </w:pPr>
            <w:r>
              <w:rPr>
                <w:rFonts w:ascii="Cambria" w:hAnsi="Cambria"/>
                <w:sz w:val="21"/>
                <w:szCs w:val="21"/>
              </w:rPr>
              <w:t>1</w:t>
            </w:r>
            <w:r>
              <w:rPr>
                <w:rFonts w:hint="eastAsia" w:ascii="Cambria" w:hAnsi="Cambria"/>
                <w:sz w:val="21"/>
                <w:szCs w:val="21"/>
              </w:rPr>
              <w:t>台嵌入式工业计算机、</w:t>
            </w:r>
            <w:r>
              <w:rPr>
                <w:rFonts w:ascii="Cambria" w:hAnsi="Cambria"/>
                <w:sz w:val="21"/>
                <w:szCs w:val="21"/>
              </w:rPr>
              <w:t>1</w:t>
            </w:r>
            <w:r>
              <w:rPr>
                <w:rFonts w:hint="eastAsia" w:ascii="Cambria" w:hAnsi="Cambria"/>
                <w:sz w:val="21"/>
                <w:szCs w:val="21"/>
              </w:rPr>
              <w:t>台液晶显示器、</w:t>
            </w:r>
            <w:r>
              <w:rPr>
                <w:rFonts w:ascii="Cambria" w:hAnsi="Cambria"/>
                <w:sz w:val="21"/>
                <w:szCs w:val="21"/>
              </w:rPr>
              <w:t>1</w:t>
            </w:r>
            <w:r>
              <w:rPr>
                <w:rFonts w:hint="eastAsia" w:ascii="Cambria" w:hAnsi="Cambria"/>
                <w:sz w:val="21"/>
                <w:szCs w:val="21"/>
              </w:rPr>
              <w:t>个鼠标、</w:t>
            </w:r>
            <w:r>
              <w:rPr>
                <w:rFonts w:ascii="Cambria" w:hAnsi="Cambria"/>
                <w:sz w:val="21"/>
                <w:szCs w:val="21"/>
              </w:rPr>
              <w:t>1</w:t>
            </w:r>
            <w:r>
              <w:rPr>
                <w:rFonts w:hint="eastAsia" w:ascii="Cambria" w:hAnsi="Cambria"/>
                <w:sz w:val="21"/>
                <w:szCs w:val="21"/>
              </w:rPr>
              <w:t>个键盘等设备。</w:t>
            </w:r>
          </w:p>
          <w:p>
            <w:pPr>
              <w:pStyle w:val="29"/>
              <w:rPr>
                <w:rFonts w:ascii="宋体" w:hAnsi="宋体"/>
                <w:sz w:val="21"/>
                <w:szCs w:val="21"/>
              </w:rPr>
            </w:pPr>
            <w:r>
              <w:rPr>
                <w:rFonts w:hint="eastAsia" w:ascii="宋体" w:hAnsi="宋体"/>
                <w:sz w:val="21"/>
                <w:szCs w:val="21"/>
              </w:rPr>
              <w:t>4、集成框架：</w:t>
            </w:r>
          </w:p>
          <w:p>
            <w:pPr>
              <w:pStyle w:val="29"/>
              <w:rPr>
                <w:rFonts w:ascii="Cambria" w:hAnsi="Cambria"/>
                <w:color w:val="000000"/>
                <w:sz w:val="21"/>
                <w:szCs w:val="21"/>
              </w:rPr>
            </w:pPr>
            <w:r>
              <w:rPr>
                <w:rFonts w:hint="eastAsia" w:ascii="Cambria" w:hAnsi="Cambria"/>
                <w:color w:val="000000"/>
                <w:sz w:val="21"/>
                <w:szCs w:val="21"/>
              </w:rPr>
              <w:t>标准控制屏（台式），</w:t>
            </w:r>
            <w:r>
              <w:rPr>
                <w:rFonts w:ascii="Cambria" w:hAnsi="Cambria"/>
                <w:color w:val="000000"/>
                <w:sz w:val="21"/>
                <w:szCs w:val="21"/>
              </w:rPr>
              <w:t>H600*W600*D300</w:t>
            </w:r>
            <w:r>
              <w:rPr>
                <w:rFonts w:hint="eastAsia" w:ascii="Cambria" w:hAnsi="Cambria"/>
                <w:color w:val="000000"/>
                <w:sz w:val="21"/>
                <w:szCs w:val="21"/>
              </w:rPr>
              <w:t>，含成套集成电气元器件。</w:t>
            </w:r>
          </w:p>
          <w:p>
            <w:pPr>
              <w:pStyle w:val="29"/>
              <w:rPr>
                <w:rFonts w:ascii="Cambria" w:hAnsi="Cambria"/>
                <w:color w:val="000000"/>
                <w:sz w:val="21"/>
                <w:szCs w:val="21"/>
              </w:rPr>
            </w:pPr>
            <w:r>
              <w:rPr>
                <w:rFonts w:hint="eastAsia" w:ascii="Cambria" w:hAnsi="Cambria"/>
                <w:color w:val="000000"/>
                <w:sz w:val="21"/>
                <w:szCs w:val="21"/>
              </w:rPr>
              <w:t>5、</w:t>
            </w:r>
            <w:r>
              <w:rPr>
                <w:rFonts w:hint="eastAsia" w:ascii="Times New Roman" w:hAnsi="Times New Roman"/>
                <w:sz w:val="21"/>
                <w:szCs w:val="21"/>
              </w:rPr>
              <w:t>符合2018年中国智能挑战赛安徽省赛区暨华东三分赛区大赛的要求</w:t>
            </w:r>
            <w:r>
              <w:rPr>
                <w:rFonts w:hint="eastAsia" w:ascii="Cambria" w:hAnsi="Cambria"/>
                <w:color w:val="000000"/>
                <w:sz w:val="21"/>
                <w:szCs w:val="21"/>
              </w:rPr>
              <w:t>。</w:t>
            </w:r>
          </w:p>
          <w:p>
            <w:pPr>
              <w:pStyle w:val="29"/>
              <w:rPr>
                <w:rFonts w:ascii="宋体" w:hAnsi="宋体"/>
                <w:sz w:val="21"/>
                <w:szCs w:val="21"/>
              </w:rPr>
            </w:pPr>
            <w:r>
              <w:rPr>
                <w:rFonts w:hint="eastAsia" w:ascii="Cambria" w:hAnsi="Cambria"/>
                <w:color w:val="000000"/>
                <w:sz w:val="21"/>
                <w:szCs w:val="21"/>
              </w:rPr>
              <w:t>6、提供电梯仿真实训系统实验指导书。</w:t>
            </w:r>
          </w:p>
          <w:p>
            <w:pPr>
              <w:pStyle w:val="29"/>
              <w:rPr>
                <w:rFonts w:ascii="宋体" w:hAnsi="宋体"/>
                <w:b/>
                <w:sz w:val="21"/>
                <w:szCs w:val="21"/>
              </w:rPr>
            </w:pPr>
            <w:r>
              <w:rPr>
                <w:rFonts w:hint="eastAsia" w:ascii="宋体" w:hAnsi="宋体"/>
                <w:b/>
                <w:sz w:val="21"/>
                <w:szCs w:val="21"/>
              </w:rPr>
              <w:t>二、其他要求（如有）</w:t>
            </w:r>
          </w:p>
          <w:p>
            <w:pPr>
              <w:pStyle w:val="29"/>
              <w:rPr>
                <w:rFonts w:ascii="宋体" w:hAnsi="宋体"/>
                <w:sz w:val="21"/>
                <w:szCs w:val="21"/>
              </w:rPr>
            </w:pPr>
            <w:r>
              <w:rPr>
                <w:rFonts w:hint="eastAsia" w:ascii="宋体" w:hAnsi="宋体"/>
                <w:sz w:val="21"/>
                <w:szCs w:val="21"/>
              </w:rPr>
              <w:t>（填写产品资质、生产厂家资信、授权、售后服务等要求）</w:t>
            </w:r>
          </w:p>
          <w:p>
            <w:pPr>
              <w:pStyle w:val="29"/>
              <w:rPr>
                <w:rFonts w:ascii="宋体" w:hAnsi="宋体"/>
                <w:szCs w:val="21"/>
              </w:rPr>
            </w:pPr>
            <w:r>
              <w:rPr>
                <w:rFonts w:hint="eastAsia" w:ascii="宋体" w:hAnsi="宋体"/>
                <w:sz w:val="21"/>
                <w:szCs w:val="21"/>
              </w:rPr>
              <w:t>1、</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1</w:t>
            </w:r>
          </w:p>
        </w:tc>
        <w:tc>
          <w:tcPr>
            <w:tcW w:w="709"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套</w:t>
            </w:r>
          </w:p>
        </w:tc>
      </w:tr>
    </w:tbl>
    <w:p>
      <w:pPr>
        <w:widowControl/>
        <w:snapToGrid w:val="0"/>
        <w:spacing w:line="600" w:lineRule="exact"/>
        <w:jc w:val="left"/>
        <w:rPr>
          <w:rFonts w:ascii="仿宋_GB2312" w:hAnsi="仿宋_GB2312" w:eastAsia="仿宋_GB2312" w:cs="仿宋_GB2312"/>
          <w:spacing w:val="10"/>
          <w:kern w:val="0"/>
          <w:sz w:val="28"/>
          <w:szCs w:val="28"/>
        </w:rPr>
      </w:pPr>
    </w:p>
    <w:p>
      <w:pPr>
        <w:adjustRightInd w:val="0"/>
        <w:snapToGrid w:val="0"/>
        <w:spacing w:line="400" w:lineRule="exact"/>
        <w:ind w:left="1202"/>
        <w:rPr>
          <w:rFonts w:ascii="宋体" w:hAnsi="宋体" w:cs="宋体"/>
          <w:b/>
          <w:color w:val="000000"/>
          <w:sz w:val="24"/>
          <w:szCs w:val="28"/>
          <w:shd w:val="clear" w:color="auto" w:fill="FFFFFF"/>
        </w:rPr>
      </w:pPr>
    </w:p>
    <w:p>
      <w:pPr>
        <w:adjustRightInd w:val="0"/>
        <w:snapToGrid w:val="0"/>
        <w:spacing w:line="400" w:lineRule="exact"/>
        <w:ind w:firstLine="482" w:firstLineChars="200"/>
        <w:rPr>
          <w:rFonts w:ascii="宋体" w:hAnsi="宋体" w:cs="宋体"/>
          <w:b/>
          <w:bCs/>
          <w:color w:val="000000"/>
          <w:sz w:val="24"/>
          <w:szCs w:val="28"/>
          <w:shd w:val="clear" w:color="auto" w:fill="FFFFFF"/>
        </w:rPr>
      </w:pPr>
      <w:r>
        <w:rPr>
          <w:rFonts w:hint="eastAsia" w:ascii="宋体" w:hAnsi="宋体" w:cs="宋体"/>
          <w:b/>
          <w:bCs/>
          <w:color w:val="000000"/>
          <w:sz w:val="24"/>
          <w:szCs w:val="28"/>
          <w:shd w:val="clear" w:color="auto" w:fill="FFFFFF"/>
        </w:rPr>
        <w:t>二、交付时间</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签订合同后至2018年9月1日止中标人交付货物并调试成功。</w:t>
      </w:r>
    </w:p>
    <w:p>
      <w:pPr>
        <w:adjustRightInd w:val="0"/>
        <w:snapToGrid w:val="0"/>
        <w:spacing w:line="400" w:lineRule="exact"/>
        <w:ind w:firstLine="482" w:firstLineChars="200"/>
        <w:rPr>
          <w:rFonts w:ascii="宋体" w:hAnsi="宋体" w:cs="宋体"/>
          <w:b/>
          <w:bCs/>
          <w:color w:val="000000"/>
          <w:sz w:val="24"/>
          <w:szCs w:val="28"/>
          <w:shd w:val="clear" w:color="auto" w:fill="FFFFFF"/>
        </w:rPr>
      </w:pPr>
      <w:r>
        <w:rPr>
          <w:rFonts w:hint="eastAsia" w:ascii="宋体" w:hAnsi="宋体" w:cs="宋体"/>
          <w:b/>
          <w:bCs/>
          <w:color w:val="000000"/>
          <w:sz w:val="24"/>
          <w:szCs w:val="28"/>
          <w:shd w:val="clear" w:color="auto" w:fill="FFFFFF"/>
        </w:rPr>
        <w:t>三、付款方式</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货到验收、安装调试合格后采购人向中标人支付合同总额100%款项。</w:t>
      </w:r>
    </w:p>
    <w:p>
      <w:pPr>
        <w:adjustRightInd w:val="0"/>
        <w:snapToGrid w:val="0"/>
        <w:spacing w:line="400" w:lineRule="exact"/>
        <w:ind w:firstLine="482" w:firstLineChars="200"/>
        <w:rPr>
          <w:rFonts w:ascii="宋体" w:hAnsi="宋体" w:cs="宋体"/>
          <w:b/>
          <w:bCs/>
          <w:color w:val="000000"/>
          <w:sz w:val="24"/>
          <w:szCs w:val="28"/>
          <w:shd w:val="clear" w:color="auto" w:fill="FFFFFF"/>
        </w:rPr>
      </w:pPr>
      <w:r>
        <w:rPr>
          <w:rFonts w:hint="eastAsia" w:ascii="宋体" w:hAnsi="宋体" w:cs="宋体"/>
          <w:b/>
          <w:bCs/>
          <w:color w:val="000000"/>
          <w:sz w:val="24"/>
          <w:szCs w:val="28"/>
          <w:shd w:val="clear" w:color="auto" w:fill="FFFFFF"/>
        </w:rPr>
        <w:t>四、违约责任</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如货物质量与式样与招标人要求不同，中标人必须更改或更换同类产品，否则招标人有权终止合同，并扣除合同履约保证金作为违约金。</w:t>
      </w:r>
    </w:p>
    <w:p>
      <w:pPr>
        <w:widowControl/>
        <w:adjustRightInd w:val="0"/>
        <w:snapToGrid w:val="0"/>
        <w:spacing w:line="400" w:lineRule="exact"/>
        <w:ind w:firstLine="482" w:firstLineChars="200"/>
        <w:jc w:val="left"/>
        <w:rPr>
          <w:rFonts w:ascii="宋体" w:hAnsi="宋体" w:cs="宋体"/>
          <w:b/>
          <w:color w:val="000000"/>
          <w:sz w:val="24"/>
          <w:szCs w:val="28"/>
          <w:shd w:val="clear" w:color="auto" w:fill="FFFFFF"/>
        </w:rPr>
      </w:pPr>
      <w:r>
        <w:rPr>
          <w:rFonts w:hint="eastAsia" w:ascii="宋体" w:hAnsi="宋体" w:cs="宋体"/>
          <w:b/>
          <w:color w:val="000000"/>
          <w:sz w:val="24"/>
          <w:szCs w:val="28"/>
          <w:shd w:val="clear" w:color="auto" w:fill="FFFFFF"/>
        </w:rPr>
        <w:t>五、投标费用</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1、投标人自行承担投标发生的所有费用。</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2、招标人不收取任何费用。</w:t>
      </w:r>
    </w:p>
    <w:p>
      <w:pPr>
        <w:widowControl/>
        <w:adjustRightInd w:val="0"/>
        <w:snapToGrid w:val="0"/>
        <w:spacing w:line="400" w:lineRule="exact"/>
        <w:ind w:firstLine="482" w:firstLineChars="200"/>
        <w:jc w:val="left"/>
        <w:rPr>
          <w:rFonts w:ascii="宋体" w:hAnsi="宋体" w:cs="宋体"/>
          <w:b/>
          <w:color w:val="000000"/>
          <w:sz w:val="24"/>
          <w:szCs w:val="28"/>
          <w:shd w:val="clear" w:color="auto" w:fill="FFFFFF"/>
        </w:rPr>
      </w:pPr>
      <w:r>
        <w:rPr>
          <w:rFonts w:hint="eastAsia" w:ascii="宋体" w:hAnsi="宋体" w:cs="宋体"/>
          <w:b/>
          <w:color w:val="000000"/>
          <w:sz w:val="24"/>
          <w:szCs w:val="28"/>
          <w:shd w:val="clear" w:color="auto" w:fill="FFFFFF"/>
        </w:rPr>
        <w:t>六、投标保证金</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1、该项目投标保证金为1000元。在投标时以现金形式提交保证金，用信封单独密封，保证金交至安徽职业技术学院行政楼1127室国资办。并在信封表面注明投标单位，联系人和联系方式。</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2、未提交保证金的，视为放弃本次投标资格。</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3、缴纳保证金的投标人无故未参加投标的，招标人有权收取其保证金的10%作为违约金。</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4、未中标的投标人保证金在开标结束后现场原额退还；中标人保证金在合同签订后转为合同履约保证金，项目验收合格交付后原额退还，合同另有规定的除外。</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5、中标人无正当理由拒绝签订合同的，招标人有权取消其中标资格，并有权扣除其投标保证金作为违约金。</w:t>
      </w:r>
    </w:p>
    <w:p>
      <w:pPr>
        <w:widowControl/>
        <w:adjustRightInd w:val="0"/>
        <w:snapToGrid w:val="0"/>
        <w:spacing w:line="400" w:lineRule="exact"/>
        <w:ind w:firstLine="482" w:firstLineChars="200"/>
        <w:jc w:val="left"/>
        <w:rPr>
          <w:rFonts w:ascii="宋体" w:hAnsi="宋体" w:cs="宋体"/>
          <w:b/>
          <w:color w:val="000000"/>
          <w:sz w:val="24"/>
          <w:szCs w:val="28"/>
          <w:shd w:val="clear" w:color="auto" w:fill="FFFFFF"/>
        </w:rPr>
      </w:pPr>
      <w:r>
        <w:rPr>
          <w:rFonts w:hint="eastAsia" w:ascii="宋体" w:hAnsi="宋体" w:cs="宋体"/>
          <w:b/>
          <w:color w:val="000000"/>
          <w:sz w:val="24"/>
          <w:szCs w:val="28"/>
          <w:shd w:val="clear" w:color="auto" w:fill="FFFFFF"/>
        </w:rPr>
        <w:t>七、投标文件编制</w:t>
      </w:r>
    </w:p>
    <w:p>
      <w:pPr>
        <w:pStyle w:val="5"/>
        <w:adjustRightInd w:val="0"/>
        <w:snapToGrid w:val="0"/>
        <w:spacing w:line="400" w:lineRule="exact"/>
        <w:ind w:firstLine="482" w:firstLineChars="200"/>
        <w:rPr>
          <w:rFonts w:hAnsi="宋体"/>
          <w:b/>
          <w:color w:val="000000"/>
          <w:sz w:val="24"/>
          <w:szCs w:val="24"/>
        </w:rPr>
      </w:pPr>
      <w:r>
        <w:rPr>
          <w:rFonts w:hint="eastAsia" w:hAnsi="宋体"/>
          <w:b/>
          <w:color w:val="000000"/>
          <w:sz w:val="24"/>
          <w:szCs w:val="24"/>
        </w:rPr>
        <w:t>（一）投标文件的签署及内容确认规定</w:t>
      </w:r>
    </w:p>
    <w:p>
      <w:pPr>
        <w:pStyle w:val="5"/>
        <w:adjustRightInd w:val="0"/>
        <w:snapToGrid w:val="0"/>
        <w:spacing w:line="400" w:lineRule="exact"/>
        <w:ind w:firstLine="480" w:firstLineChars="200"/>
        <w:rPr>
          <w:rFonts w:hAnsi="宋体"/>
          <w:sz w:val="24"/>
          <w:szCs w:val="24"/>
        </w:rPr>
      </w:pPr>
      <w:r>
        <w:rPr>
          <w:rFonts w:hint="eastAsia" w:hAnsi="宋体"/>
          <w:sz w:val="24"/>
          <w:szCs w:val="24"/>
        </w:rPr>
        <w:t>1、投标文件分为正本一份，副本一份，并注明“正本”和“副本”字样。正、副本分别密封，不得并入一个密封袋中。袋口加贴密封条并在封条处加盖单位公章。并在封面处留有投标人、联系人、联系方式等信息。投标报价单用小信封单独密封，装入投标文件正本内，并在信封表面注明投标单位信息，联系人和联系方式。</w:t>
      </w:r>
    </w:p>
    <w:p>
      <w:pPr>
        <w:pStyle w:val="5"/>
        <w:adjustRightInd w:val="0"/>
        <w:snapToGrid w:val="0"/>
        <w:spacing w:line="400" w:lineRule="exact"/>
        <w:ind w:firstLine="480" w:firstLineChars="200"/>
        <w:rPr>
          <w:rFonts w:hAnsi="宋体"/>
          <w:sz w:val="24"/>
          <w:szCs w:val="24"/>
        </w:rPr>
      </w:pPr>
      <w:r>
        <w:rPr>
          <w:rFonts w:hint="eastAsia" w:hAnsi="宋体"/>
          <w:sz w:val="24"/>
          <w:szCs w:val="24"/>
        </w:rPr>
        <w:t>2、正本与副本如有差异，以正本为准。</w:t>
      </w:r>
    </w:p>
    <w:p>
      <w:pPr>
        <w:pStyle w:val="5"/>
        <w:adjustRightInd w:val="0"/>
        <w:snapToGrid w:val="0"/>
        <w:spacing w:line="400" w:lineRule="exact"/>
        <w:ind w:firstLine="480" w:firstLineChars="200"/>
        <w:rPr>
          <w:rFonts w:hAnsi="宋体"/>
          <w:sz w:val="24"/>
          <w:szCs w:val="24"/>
        </w:rPr>
      </w:pPr>
      <w:r>
        <w:rPr>
          <w:rFonts w:hint="eastAsia" w:hAnsi="宋体"/>
          <w:sz w:val="24"/>
          <w:szCs w:val="24"/>
        </w:rPr>
        <w:t>3、投标文件原则上不允许有加行、涂改，允许个别补充、修改，但补充、修改处必须由投标人代表签字盖章确认。</w:t>
      </w:r>
    </w:p>
    <w:p>
      <w:pPr>
        <w:pStyle w:val="5"/>
        <w:adjustRightInd w:val="0"/>
        <w:snapToGrid w:val="0"/>
        <w:spacing w:line="400" w:lineRule="exact"/>
        <w:ind w:firstLine="480" w:firstLineChars="200"/>
        <w:rPr>
          <w:rFonts w:hAnsi="宋体"/>
          <w:sz w:val="24"/>
          <w:szCs w:val="24"/>
        </w:rPr>
      </w:pPr>
      <w:r>
        <w:rPr>
          <w:rFonts w:hint="eastAsia" w:hAnsi="宋体"/>
          <w:sz w:val="24"/>
          <w:szCs w:val="24"/>
        </w:rPr>
        <w:t>4、投标</w:t>
      </w:r>
      <w:r>
        <w:rPr>
          <w:rFonts w:hAnsi="宋体"/>
          <w:sz w:val="24"/>
          <w:szCs w:val="24"/>
        </w:rPr>
        <w:t>文件的正本和副本，应包括有</w:t>
      </w:r>
      <w:r>
        <w:rPr>
          <w:rFonts w:hint="eastAsia" w:hAnsi="宋体"/>
          <w:sz w:val="24"/>
          <w:szCs w:val="24"/>
        </w:rPr>
        <w:t>招标</w:t>
      </w:r>
      <w:r>
        <w:rPr>
          <w:rFonts w:hAnsi="宋体"/>
          <w:sz w:val="24"/>
          <w:szCs w:val="24"/>
        </w:rPr>
        <w:t>文件规定的全部文件以及投标人认为必要的文件。</w:t>
      </w:r>
    </w:p>
    <w:p>
      <w:pPr>
        <w:adjustRightInd w:val="0"/>
        <w:snapToGrid w:val="0"/>
        <w:spacing w:line="400" w:lineRule="exact"/>
        <w:ind w:firstLine="482" w:firstLineChars="200"/>
        <w:outlineLvl w:val="1"/>
        <w:rPr>
          <w:rFonts w:hAnsi="宋体"/>
          <w:b/>
          <w:sz w:val="24"/>
        </w:rPr>
      </w:pPr>
      <w:bookmarkStart w:id="0" w:name="_Toc517076101"/>
      <w:bookmarkStart w:id="1" w:name="_Toc215567882"/>
      <w:r>
        <w:rPr>
          <w:rFonts w:hint="eastAsia" w:hAnsi="宋体"/>
          <w:b/>
          <w:sz w:val="24"/>
        </w:rPr>
        <w:t>（二）投标文件开封</w:t>
      </w:r>
      <w:bookmarkEnd w:id="0"/>
      <w:bookmarkEnd w:id="1"/>
    </w:p>
    <w:p>
      <w:pPr>
        <w:adjustRightInd w:val="0"/>
        <w:snapToGrid w:val="0"/>
        <w:spacing w:line="400" w:lineRule="exact"/>
        <w:ind w:firstLine="480" w:firstLineChars="200"/>
        <w:rPr>
          <w:rFonts w:hAnsi="宋体"/>
          <w:sz w:val="24"/>
        </w:rPr>
      </w:pPr>
      <w:r>
        <w:rPr>
          <w:rFonts w:hint="eastAsia" w:hAnsi="宋体"/>
          <w:sz w:val="24"/>
        </w:rPr>
        <w:t>1、收到可“撤回”通知的投标文件将不予开封。</w:t>
      </w:r>
    </w:p>
    <w:p>
      <w:pPr>
        <w:adjustRightInd w:val="0"/>
        <w:snapToGrid w:val="0"/>
        <w:spacing w:line="400" w:lineRule="exact"/>
        <w:ind w:firstLine="480" w:firstLineChars="200"/>
        <w:rPr>
          <w:rFonts w:hAnsi="宋体"/>
          <w:sz w:val="24"/>
        </w:rPr>
      </w:pPr>
      <w:r>
        <w:rPr>
          <w:rFonts w:hAnsi="宋体"/>
          <w:sz w:val="24"/>
        </w:rPr>
        <w:t>2</w:t>
      </w:r>
      <w:r>
        <w:rPr>
          <w:rFonts w:hint="eastAsia" w:hAnsi="宋体"/>
          <w:sz w:val="24"/>
        </w:rPr>
        <w:t>、迟到的投标文件将被拒绝。</w:t>
      </w:r>
    </w:p>
    <w:p>
      <w:pPr>
        <w:adjustRightInd w:val="0"/>
        <w:snapToGrid w:val="0"/>
        <w:spacing w:line="400" w:lineRule="exact"/>
        <w:ind w:firstLine="482" w:firstLineChars="200"/>
        <w:outlineLvl w:val="1"/>
        <w:rPr>
          <w:rFonts w:hAnsi="宋体"/>
          <w:b/>
          <w:sz w:val="24"/>
        </w:rPr>
      </w:pPr>
      <w:bookmarkStart w:id="2" w:name="_Toc517076103"/>
      <w:r>
        <w:rPr>
          <w:rFonts w:hint="eastAsia" w:hAnsi="宋体"/>
          <w:b/>
          <w:sz w:val="24"/>
        </w:rPr>
        <w:t>（三）投标文件的澄清</w:t>
      </w:r>
      <w:bookmarkEnd w:id="2"/>
    </w:p>
    <w:p>
      <w:pPr>
        <w:pStyle w:val="27"/>
        <w:snapToGrid w:val="0"/>
        <w:spacing w:before="0" w:after="0" w:line="400" w:lineRule="exact"/>
        <w:ind w:left="0" w:firstLine="480" w:firstLineChars="200"/>
        <w:rPr>
          <w:rFonts w:hAnsi="宋体"/>
          <w:b w:val="0"/>
          <w:bCs/>
          <w:szCs w:val="24"/>
        </w:rPr>
      </w:pPr>
      <w:r>
        <w:rPr>
          <w:rFonts w:hint="eastAsia" w:hAnsi="宋体"/>
          <w:b w:val="0"/>
          <w:bCs/>
          <w:szCs w:val="24"/>
        </w:rPr>
        <w:t>为有助于对投标书的审查、评价和比较，评标期间可分别要求投标人对其投标文件进行澄清或答疑，有关澄清或答疑要求的答复应以书面形式提交，但不得对投标报价或实质性内容做任何修改。</w:t>
      </w:r>
    </w:p>
    <w:p>
      <w:pPr>
        <w:adjustRightInd w:val="0"/>
        <w:snapToGrid w:val="0"/>
        <w:spacing w:line="400" w:lineRule="exact"/>
        <w:ind w:firstLine="482" w:firstLineChars="200"/>
        <w:outlineLvl w:val="1"/>
        <w:rPr>
          <w:rFonts w:hAnsi="宋体"/>
          <w:b/>
          <w:sz w:val="24"/>
        </w:rPr>
      </w:pPr>
      <w:bookmarkStart w:id="3" w:name="_Toc211192934"/>
      <w:bookmarkStart w:id="4" w:name="_Toc215567881"/>
      <w:bookmarkStart w:id="5" w:name="_Toc517076100"/>
      <w:r>
        <w:rPr>
          <w:rFonts w:hint="eastAsia" w:ascii="宋体" w:hAnsi="宋体" w:cs="宋体"/>
          <w:b/>
          <w:color w:val="000000"/>
          <w:sz w:val="24"/>
          <w:szCs w:val="28"/>
        </w:rPr>
        <w:t>八、</w:t>
      </w:r>
      <w:r>
        <w:rPr>
          <w:rFonts w:hAnsi="宋体"/>
          <w:b/>
          <w:sz w:val="24"/>
        </w:rPr>
        <w:t>投标纪律</w:t>
      </w:r>
      <w:bookmarkEnd w:id="3"/>
      <w:bookmarkEnd w:id="4"/>
      <w:bookmarkEnd w:id="5"/>
      <w:r>
        <w:rPr>
          <w:rFonts w:hint="eastAsia" w:hAnsi="宋体"/>
          <w:b/>
          <w:sz w:val="24"/>
        </w:rPr>
        <w:t xml:space="preserve"> </w:t>
      </w:r>
    </w:p>
    <w:p>
      <w:pPr>
        <w:adjustRightInd w:val="0"/>
        <w:snapToGrid w:val="0"/>
        <w:spacing w:line="400" w:lineRule="exact"/>
        <w:ind w:firstLine="480" w:firstLineChars="200"/>
        <w:rPr>
          <w:rFonts w:hAnsi="宋体"/>
          <w:sz w:val="24"/>
        </w:rPr>
      </w:pPr>
      <w:r>
        <w:rPr>
          <w:rFonts w:hint="eastAsia" w:hAnsi="宋体"/>
          <w:sz w:val="24"/>
        </w:rPr>
        <w:t>1、</w:t>
      </w:r>
      <w:r>
        <w:rPr>
          <w:rFonts w:hAnsi="宋体"/>
          <w:sz w:val="24"/>
        </w:rPr>
        <w:t>投标人申报的关于资质、业绩等的文件和材料必须真实准确，不得弄虚作假。</w:t>
      </w:r>
    </w:p>
    <w:p>
      <w:pPr>
        <w:adjustRightInd w:val="0"/>
        <w:snapToGrid w:val="0"/>
        <w:spacing w:line="400" w:lineRule="exact"/>
        <w:ind w:firstLine="480" w:firstLineChars="200"/>
        <w:rPr>
          <w:rFonts w:hAnsi="宋体"/>
          <w:sz w:val="24"/>
        </w:rPr>
      </w:pPr>
      <w:r>
        <w:rPr>
          <w:rFonts w:hint="eastAsia" w:hAnsi="宋体"/>
          <w:sz w:val="24"/>
        </w:rPr>
        <w:t>2、</w:t>
      </w:r>
      <w:r>
        <w:rPr>
          <w:rFonts w:hAnsi="宋体"/>
          <w:sz w:val="24"/>
        </w:rPr>
        <w:t>投标人不得串通作弊，哄抬标价，致使定标困难或无法定标。</w:t>
      </w:r>
    </w:p>
    <w:p>
      <w:pPr>
        <w:adjustRightInd w:val="0"/>
        <w:snapToGrid w:val="0"/>
        <w:spacing w:line="400" w:lineRule="exact"/>
        <w:ind w:firstLine="480" w:firstLineChars="200"/>
        <w:rPr>
          <w:rFonts w:hAnsi="宋体"/>
          <w:sz w:val="24"/>
        </w:rPr>
      </w:pPr>
      <w:r>
        <w:rPr>
          <w:rFonts w:hint="eastAsia" w:hAnsi="宋体"/>
          <w:sz w:val="24"/>
        </w:rPr>
        <w:t>3、</w:t>
      </w:r>
      <w:r>
        <w:rPr>
          <w:rFonts w:hAnsi="宋体"/>
          <w:sz w:val="24"/>
        </w:rPr>
        <w:t>投标人不得采用不正当手段妨碍、排挤其它投标人，破坏公平竞争。</w:t>
      </w:r>
    </w:p>
    <w:p>
      <w:pPr>
        <w:adjustRightInd w:val="0"/>
        <w:snapToGrid w:val="0"/>
        <w:spacing w:line="400" w:lineRule="exact"/>
        <w:ind w:firstLine="480" w:firstLineChars="200"/>
        <w:rPr>
          <w:rFonts w:hAnsi="宋体"/>
          <w:sz w:val="24"/>
        </w:rPr>
      </w:pPr>
      <w:r>
        <w:rPr>
          <w:rFonts w:hint="eastAsia" w:hAnsi="宋体"/>
          <w:sz w:val="24"/>
        </w:rPr>
        <w:t>4、</w:t>
      </w:r>
      <w:r>
        <w:rPr>
          <w:rFonts w:hAnsi="宋体"/>
          <w:sz w:val="24"/>
        </w:rPr>
        <w:t>投标人不得打听和搜集评标机密，不得以任何形式干扰评标或授标工作。</w:t>
      </w:r>
    </w:p>
    <w:p>
      <w:pPr>
        <w:adjustRightInd w:val="0"/>
        <w:snapToGrid w:val="0"/>
        <w:spacing w:line="400" w:lineRule="exact"/>
        <w:ind w:firstLine="480" w:firstLineChars="200"/>
        <w:rPr>
          <w:rFonts w:hAnsi="宋体"/>
          <w:sz w:val="24"/>
        </w:rPr>
      </w:pPr>
      <w:r>
        <w:rPr>
          <w:rFonts w:hint="eastAsia" w:hAnsi="宋体"/>
          <w:sz w:val="24"/>
        </w:rPr>
        <w:t>5、</w:t>
      </w:r>
      <w:r>
        <w:rPr>
          <w:rFonts w:hAnsi="宋体"/>
          <w:sz w:val="24"/>
        </w:rPr>
        <w:t>投标人若违反上述要求，其投标将被废除。</w:t>
      </w:r>
    </w:p>
    <w:p>
      <w:pPr>
        <w:adjustRightInd w:val="0"/>
        <w:snapToGrid w:val="0"/>
        <w:spacing w:line="400" w:lineRule="exact"/>
        <w:ind w:firstLine="480" w:firstLineChars="200"/>
        <w:rPr>
          <w:rFonts w:hAnsi="宋体"/>
          <w:sz w:val="24"/>
        </w:rPr>
      </w:pPr>
      <w:r>
        <w:rPr>
          <w:rFonts w:hint="eastAsia" w:hAnsi="宋体"/>
          <w:sz w:val="24"/>
        </w:rPr>
        <w:t>6、</w:t>
      </w:r>
      <w:r>
        <w:rPr>
          <w:rFonts w:hAnsi="宋体"/>
          <w:sz w:val="24"/>
        </w:rPr>
        <w:t>投标人应仔细阅读本</w:t>
      </w:r>
      <w:r>
        <w:rPr>
          <w:rFonts w:hint="eastAsia" w:hAnsi="宋体"/>
          <w:sz w:val="24"/>
        </w:rPr>
        <w:t>招标</w:t>
      </w:r>
      <w:r>
        <w:rPr>
          <w:rFonts w:hAnsi="宋体"/>
          <w:sz w:val="24"/>
        </w:rPr>
        <w:t>文件，严格按照本</w:t>
      </w:r>
      <w:r>
        <w:rPr>
          <w:rFonts w:hint="eastAsia" w:hAnsi="宋体"/>
          <w:sz w:val="24"/>
        </w:rPr>
        <w:t>招标</w:t>
      </w:r>
      <w:r>
        <w:rPr>
          <w:rFonts w:hAnsi="宋体"/>
          <w:sz w:val="24"/>
        </w:rPr>
        <w:t>文件的内容和要求编制应答文件</w:t>
      </w:r>
      <w:r>
        <w:rPr>
          <w:rFonts w:hint="eastAsia" w:hAnsi="宋体"/>
          <w:sz w:val="24"/>
        </w:rPr>
        <w:t>，</w:t>
      </w:r>
      <w:r>
        <w:rPr>
          <w:rFonts w:hAnsi="宋体"/>
          <w:sz w:val="24"/>
        </w:rPr>
        <w:t>并承担应答文件编制和递交过程中的一切费用和风险。</w:t>
      </w:r>
    </w:p>
    <w:p>
      <w:pPr>
        <w:widowControl/>
        <w:adjustRightInd w:val="0"/>
        <w:snapToGrid w:val="0"/>
        <w:spacing w:line="400" w:lineRule="exact"/>
        <w:ind w:firstLine="482" w:firstLineChars="200"/>
        <w:jc w:val="left"/>
        <w:outlineLvl w:val="0"/>
        <w:rPr>
          <w:rFonts w:ascii="宋体" w:hAnsi="宋体" w:cs="宋体"/>
          <w:b/>
          <w:color w:val="000000"/>
          <w:sz w:val="24"/>
          <w:szCs w:val="28"/>
        </w:rPr>
      </w:pPr>
      <w:r>
        <w:rPr>
          <w:rFonts w:hint="eastAsia" w:ascii="宋体" w:hAnsi="宋体" w:cs="宋体"/>
          <w:b/>
          <w:color w:val="000000"/>
          <w:sz w:val="24"/>
          <w:szCs w:val="28"/>
        </w:rPr>
        <w:t>九、投标文件递交和开标</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1、投标截止时间：2018年8 月</w:t>
      </w:r>
      <w:r>
        <w:rPr>
          <w:rFonts w:hint="eastAsia" w:ascii="宋体" w:hAnsi="宋体" w:cs="宋体"/>
          <w:color w:val="000000"/>
          <w:sz w:val="24"/>
          <w:szCs w:val="28"/>
          <w:shd w:val="clear" w:color="auto" w:fill="FFFFFF"/>
          <w:lang w:val="en-US" w:eastAsia="zh-CN"/>
        </w:rPr>
        <w:t>5</w:t>
      </w:r>
      <w:r>
        <w:rPr>
          <w:rFonts w:hint="eastAsia" w:ascii="宋体" w:hAnsi="宋体" w:cs="宋体"/>
          <w:color w:val="000000"/>
          <w:sz w:val="24"/>
          <w:szCs w:val="28"/>
          <w:shd w:val="clear" w:color="auto" w:fill="FFFFFF"/>
        </w:rPr>
        <w:t>日下午3：00</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2、递交投标文件地点：新校区行政楼1127室</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3、开标时间：2018年8月</w:t>
      </w:r>
      <w:r>
        <w:rPr>
          <w:rFonts w:hint="eastAsia" w:ascii="宋体" w:hAnsi="宋体" w:cs="宋体"/>
          <w:color w:val="000000"/>
          <w:sz w:val="24"/>
          <w:szCs w:val="28"/>
          <w:shd w:val="clear" w:color="auto" w:fill="FFFFFF"/>
          <w:lang w:val="en-US" w:eastAsia="zh-CN"/>
        </w:rPr>
        <w:t>5</w:t>
      </w:r>
      <w:bookmarkStart w:id="7" w:name="_GoBack"/>
      <w:bookmarkEnd w:id="7"/>
      <w:r>
        <w:rPr>
          <w:rFonts w:hint="eastAsia" w:ascii="宋体" w:hAnsi="宋体" w:cs="宋体"/>
          <w:color w:val="000000"/>
          <w:sz w:val="24"/>
          <w:szCs w:val="28"/>
          <w:shd w:val="clear" w:color="auto" w:fill="FFFFFF"/>
        </w:rPr>
        <w:t xml:space="preserve"> 日下午3：00</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4、开标地点：行政楼1127室。</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5、联系人及电话：</w:t>
      </w:r>
    </w:p>
    <w:p>
      <w:pPr>
        <w:adjustRightInd w:val="0"/>
        <w:snapToGrid w:val="0"/>
        <w:spacing w:line="400" w:lineRule="exact"/>
        <w:ind w:firstLine="960" w:firstLineChars="4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 xml:space="preserve">张老师     电话：0551-64680165 </w:t>
      </w:r>
      <w:r>
        <w:rPr>
          <w:rFonts w:ascii="宋体" w:hAnsi="宋体" w:cs="宋体"/>
          <w:color w:val="000000"/>
          <w:sz w:val="24"/>
          <w:szCs w:val="28"/>
          <w:shd w:val="clear" w:color="auto" w:fill="FFFFFF"/>
        </w:rPr>
        <w:t xml:space="preserve">                    </w:t>
      </w:r>
    </w:p>
    <w:p>
      <w:pPr>
        <w:adjustRightInd w:val="0"/>
        <w:snapToGrid w:val="0"/>
        <w:spacing w:line="400" w:lineRule="exact"/>
        <w:ind w:firstLine="482" w:firstLineChars="200"/>
        <w:rPr>
          <w:rFonts w:ascii="宋体" w:hAnsi="宋体" w:cs="宋体"/>
          <w:b/>
          <w:color w:val="000000"/>
          <w:sz w:val="24"/>
          <w:szCs w:val="28"/>
        </w:rPr>
      </w:pPr>
      <w:r>
        <w:rPr>
          <w:rFonts w:hint="eastAsia" w:ascii="宋体" w:hAnsi="宋体" w:cs="宋体"/>
          <w:b/>
          <w:color w:val="000000"/>
          <w:sz w:val="24"/>
          <w:szCs w:val="28"/>
        </w:rPr>
        <w:t>十、评标办法</w:t>
      </w:r>
    </w:p>
    <w:p>
      <w:pPr>
        <w:adjustRightInd w:val="0"/>
        <w:snapToGrid w:val="0"/>
        <w:spacing w:line="400" w:lineRule="exact"/>
        <w:ind w:firstLine="480" w:firstLineChars="200"/>
        <w:rPr>
          <w:rFonts w:ascii="宋体" w:hAnsi="宋体" w:cs="宋体"/>
          <w:color w:val="000000"/>
          <w:sz w:val="24"/>
          <w:szCs w:val="28"/>
          <w:shd w:val="clear" w:color="auto" w:fill="FFFFFF"/>
        </w:rPr>
      </w:pPr>
      <w:r>
        <w:rPr>
          <w:rFonts w:hint="eastAsia" w:ascii="宋体" w:hAnsi="宋体" w:cs="宋体"/>
          <w:color w:val="000000"/>
          <w:sz w:val="24"/>
          <w:szCs w:val="28"/>
          <w:shd w:val="clear" w:color="auto" w:fill="FFFFFF"/>
        </w:rPr>
        <w:t>本项目评标办法：有效最低价。</w:t>
      </w:r>
    </w:p>
    <w:p>
      <w:pPr>
        <w:widowControl/>
        <w:adjustRightInd w:val="0"/>
        <w:snapToGrid w:val="0"/>
        <w:spacing w:line="400" w:lineRule="exact"/>
        <w:ind w:firstLine="482" w:firstLineChars="200"/>
        <w:jc w:val="left"/>
        <w:rPr>
          <w:rFonts w:ascii="宋体" w:hAnsi="宋体" w:cs="Arial"/>
          <w:color w:val="666666"/>
          <w:kern w:val="0"/>
          <w:sz w:val="24"/>
          <w:szCs w:val="28"/>
        </w:rPr>
      </w:pPr>
      <w:r>
        <w:rPr>
          <w:rFonts w:hint="eastAsia" w:ascii="宋体" w:hAnsi="宋体" w:cs="Arial"/>
          <w:b/>
          <w:bCs/>
          <w:color w:val="333333"/>
          <w:kern w:val="0"/>
          <w:sz w:val="24"/>
          <w:szCs w:val="28"/>
        </w:rPr>
        <w:t>十一、中标</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（一）中标通知</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1、评标结束确定中标后，招标人将通知中标的投标人签订合同。</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2、招标人无须向未中标的投标人解释原因，也不退还投标文件。</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3、未中标的其他投标人招标人评标结束后退回投标保证金，不再另行通知。</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（二）履约保证</w:t>
      </w:r>
    </w:p>
    <w:p>
      <w:pPr>
        <w:widowControl/>
        <w:adjustRightInd w:val="0"/>
        <w:snapToGrid w:val="0"/>
        <w:spacing w:line="400" w:lineRule="exact"/>
        <w:ind w:firstLine="480" w:firstLineChars="200"/>
        <w:jc w:val="left"/>
        <w:rPr>
          <w:rFonts w:ascii="宋体" w:hAnsi="宋体" w:cs="Arial"/>
          <w:color w:val="333333"/>
          <w:kern w:val="0"/>
          <w:sz w:val="24"/>
          <w:szCs w:val="28"/>
        </w:rPr>
      </w:pPr>
      <w:r>
        <w:rPr>
          <w:rFonts w:hint="eastAsia" w:ascii="宋体" w:hAnsi="宋体" w:cs="Arial"/>
          <w:color w:val="333333"/>
          <w:kern w:val="0"/>
          <w:sz w:val="24"/>
          <w:szCs w:val="28"/>
        </w:rPr>
        <w:t>1、中标人需缴纳履约保证金6000元，合同签订时缴纳。</w:t>
      </w:r>
    </w:p>
    <w:p>
      <w:pPr>
        <w:widowControl/>
        <w:adjustRightInd w:val="0"/>
        <w:snapToGrid w:val="0"/>
        <w:spacing w:line="400" w:lineRule="exact"/>
        <w:ind w:firstLine="480" w:firstLineChars="200"/>
        <w:jc w:val="left"/>
        <w:rPr>
          <w:rFonts w:ascii="宋体" w:hAnsi="宋体" w:cs="Arial"/>
          <w:color w:val="666666"/>
          <w:kern w:val="0"/>
          <w:sz w:val="24"/>
          <w:szCs w:val="28"/>
        </w:rPr>
      </w:pPr>
      <w:r>
        <w:rPr>
          <w:rFonts w:hint="eastAsia" w:ascii="宋体" w:hAnsi="宋体" w:cs="Arial"/>
          <w:color w:val="333333"/>
          <w:kern w:val="0"/>
          <w:sz w:val="24"/>
          <w:szCs w:val="28"/>
        </w:rPr>
        <w:t>2、中标人不得转让中标项目，否则将失去取得合同的资格。</w:t>
      </w:r>
    </w:p>
    <w:p>
      <w:pPr>
        <w:widowControl/>
        <w:adjustRightInd w:val="0"/>
        <w:snapToGrid w:val="0"/>
        <w:spacing w:line="400" w:lineRule="exact"/>
        <w:ind w:firstLine="480" w:firstLineChars="200"/>
        <w:jc w:val="left"/>
        <w:rPr>
          <w:rFonts w:ascii="宋体" w:hAnsi="宋体"/>
          <w:kern w:val="0"/>
          <w:sz w:val="24"/>
          <w:szCs w:val="28"/>
        </w:rPr>
      </w:pPr>
      <w:r>
        <w:rPr>
          <w:rFonts w:hint="eastAsia" w:ascii="宋体" w:hAnsi="宋体"/>
          <w:kern w:val="0"/>
          <w:sz w:val="24"/>
          <w:szCs w:val="28"/>
        </w:rPr>
        <w:t>（三）合同签订</w:t>
      </w:r>
    </w:p>
    <w:p>
      <w:pPr>
        <w:adjustRightInd w:val="0"/>
        <w:snapToGrid w:val="0"/>
        <w:spacing w:line="400" w:lineRule="exact"/>
        <w:ind w:firstLine="480" w:firstLineChars="200"/>
        <w:rPr>
          <w:rFonts w:ascii="宋体" w:hAnsi="宋体"/>
          <w:kern w:val="0"/>
          <w:sz w:val="24"/>
          <w:szCs w:val="28"/>
        </w:rPr>
      </w:pPr>
      <w:r>
        <w:rPr>
          <w:rFonts w:hint="eastAsia" w:ascii="宋体" w:hAnsi="宋体"/>
          <w:kern w:val="0"/>
          <w:sz w:val="24"/>
          <w:szCs w:val="28"/>
        </w:rPr>
        <w:t>1、中标人从收到中标通知的1</w:t>
      </w:r>
      <w:r>
        <w:rPr>
          <w:rFonts w:ascii="宋体" w:hAnsi="宋体"/>
          <w:kern w:val="0"/>
          <w:sz w:val="24"/>
          <w:szCs w:val="28"/>
        </w:rPr>
        <w:t>0</w:t>
      </w:r>
      <w:r>
        <w:rPr>
          <w:rFonts w:hint="eastAsia" w:ascii="宋体" w:hAnsi="宋体"/>
          <w:kern w:val="0"/>
          <w:sz w:val="24"/>
          <w:szCs w:val="28"/>
        </w:rPr>
        <w:t>日内与招标人签订合同，合同主要条款见招标书项目要求主要内容。</w:t>
      </w:r>
    </w:p>
    <w:p>
      <w:pPr>
        <w:adjustRightInd w:val="0"/>
        <w:snapToGrid w:val="0"/>
        <w:spacing w:line="400" w:lineRule="exact"/>
        <w:ind w:firstLine="480" w:firstLineChars="200"/>
        <w:rPr>
          <w:rFonts w:ascii="宋体" w:hAnsi="宋体"/>
          <w:kern w:val="0"/>
          <w:sz w:val="24"/>
          <w:szCs w:val="28"/>
        </w:rPr>
      </w:pPr>
      <w:r>
        <w:rPr>
          <w:rFonts w:hint="eastAsia" w:ascii="宋体" w:hAnsi="宋体"/>
          <w:kern w:val="0"/>
          <w:sz w:val="24"/>
          <w:szCs w:val="28"/>
        </w:rPr>
        <w:t>2、招标文件、中标人的投标文件等均为签订合同的依据。</w:t>
      </w:r>
    </w:p>
    <w:p>
      <w:pPr>
        <w:widowControl/>
        <w:tabs>
          <w:tab w:val="left" w:pos="360"/>
        </w:tabs>
        <w:adjustRightInd w:val="0"/>
        <w:snapToGrid w:val="0"/>
        <w:spacing w:line="400" w:lineRule="exact"/>
        <w:ind w:firstLine="480" w:firstLineChars="200"/>
        <w:jc w:val="left"/>
        <w:rPr>
          <w:rFonts w:ascii="宋体" w:hAnsi="宋体"/>
          <w:kern w:val="0"/>
          <w:sz w:val="24"/>
          <w:szCs w:val="28"/>
        </w:rPr>
      </w:pPr>
      <w:r>
        <w:rPr>
          <w:rFonts w:hint="eastAsia" w:ascii="宋体" w:hAnsi="宋体"/>
          <w:kern w:val="0"/>
          <w:sz w:val="24"/>
          <w:szCs w:val="28"/>
        </w:rPr>
        <w:t>3、其它相关事宜另行约定。</w:t>
      </w: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outlineLvl w:val="1"/>
        <w:rPr>
          <w:rFonts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hint="eastAsia"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ascii="宋体" w:hAnsi="宋体"/>
          <w:kern w:val="0"/>
          <w:sz w:val="24"/>
          <w:szCs w:val="28"/>
        </w:rPr>
      </w:pPr>
    </w:p>
    <w:p>
      <w:pPr>
        <w:adjustRightInd w:val="0"/>
        <w:snapToGrid w:val="0"/>
        <w:spacing w:line="400" w:lineRule="exact"/>
        <w:jc w:val="center"/>
        <w:outlineLvl w:val="1"/>
        <w:rPr>
          <w:rFonts w:hAnsi="宋体"/>
          <w:b/>
          <w:sz w:val="36"/>
          <w:szCs w:val="36"/>
        </w:rPr>
      </w:pPr>
      <w:r>
        <w:rPr>
          <w:rFonts w:hint="eastAsia" w:hAnsi="宋体"/>
          <w:b/>
          <w:sz w:val="36"/>
          <w:szCs w:val="36"/>
        </w:rPr>
        <w:t>安徽职业技术学院学校通信基础实验室项目采购项目</w:t>
      </w:r>
    </w:p>
    <w:p>
      <w:pPr>
        <w:adjustRightInd w:val="0"/>
        <w:snapToGrid w:val="0"/>
        <w:spacing w:line="360" w:lineRule="auto"/>
        <w:jc w:val="center"/>
        <w:outlineLvl w:val="1"/>
        <w:rPr>
          <w:rFonts w:hAnsi="宋体"/>
          <w:b/>
          <w:sz w:val="36"/>
          <w:szCs w:val="36"/>
        </w:rPr>
      </w:pPr>
    </w:p>
    <w:p>
      <w:pPr>
        <w:adjustRightInd w:val="0"/>
        <w:snapToGrid w:val="0"/>
        <w:spacing w:line="360" w:lineRule="auto"/>
        <w:jc w:val="center"/>
        <w:outlineLvl w:val="1"/>
        <w:rPr>
          <w:rFonts w:hAnsi="宋体"/>
          <w:b/>
          <w:sz w:val="84"/>
          <w:szCs w:val="84"/>
        </w:rPr>
      </w:pPr>
      <w:r>
        <w:rPr>
          <w:rFonts w:hint="eastAsia" w:hAnsi="宋体"/>
          <w:b/>
          <w:sz w:val="84"/>
          <w:szCs w:val="84"/>
        </w:rPr>
        <w:t>投</w:t>
      </w:r>
    </w:p>
    <w:p>
      <w:pPr>
        <w:adjustRightInd w:val="0"/>
        <w:snapToGrid w:val="0"/>
        <w:spacing w:line="360" w:lineRule="auto"/>
        <w:jc w:val="center"/>
        <w:outlineLvl w:val="1"/>
        <w:rPr>
          <w:rFonts w:hAnsi="宋体"/>
          <w:b/>
          <w:sz w:val="84"/>
          <w:szCs w:val="84"/>
        </w:rPr>
      </w:pPr>
      <w:r>
        <w:rPr>
          <w:rFonts w:hint="eastAsia" w:hAnsi="宋体"/>
          <w:b/>
          <w:sz w:val="84"/>
          <w:szCs w:val="84"/>
        </w:rPr>
        <w:t>标</w:t>
      </w:r>
    </w:p>
    <w:p>
      <w:pPr>
        <w:adjustRightInd w:val="0"/>
        <w:snapToGrid w:val="0"/>
        <w:spacing w:line="360" w:lineRule="auto"/>
        <w:jc w:val="center"/>
        <w:outlineLvl w:val="1"/>
        <w:rPr>
          <w:rFonts w:hAnsi="宋体"/>
          <w:b/>
          <w:sz w:val="84"/>
          <w:szCs w:val="84"/>
        </w:rPr>
      </w:pPr>
      <w:r>
        <w:rPr>
          <w:rFonts w:hint="eastAsia" w:hAnsi="宋体"/>
          <w:b/>
          <w:sz w:val="84"/>
          <w:szCs w:val="84"/>
        </w:rPr>
        <w:t>文</w:t>
      </w:r>
    </w:p>
    <w:p>
      <w:pPr>
        <w:adjustRightInd w:val="0"/>
        <w:snapToGrid w:val="0"/>
        <w:spacing w:line="360" w:lineRule="auto"/>
        <w:jc w:val="center"/>
        <w:outlineLvl w:val="1"/>
        <w:rPr>
          <w:rFonts w:hAnsi="宋体"/>
          <w:b/>
          <w:sz w:val="84"/>
          <w:szCs w:val="84"/>
        </w:rPr>
      </w:pPr>
      <w:r>
        <w:rPr>
          <w:rFonts w:hint="eastAsia" w:hAnsi="宋体"/>
          <w:b/>
          <w:sz w:val="84"/>
          <w:szCs w:val="84"/>
        </w:rPr>
        <w:t>件</w:t>
      </w:r>
    </w:p>
    <w:p>
      <w:pPr>
        <w:adjustRightInd w:val="0"/>
        <w:snapToGrid w:val="0"/>
        <w:spacing w:line="360" w:lineRule="auto"/>
        <w:jc w:val="center"/>
        <w:outlineLvl w:val="1"/>
        <w:rPr>
          <w:rFonts w:hAnsi="宋体"/>
          <w:b/>
          <w:sz w:val="36"/>
          <w:szCs w:val="36"/>
        </w:rPr>
      </w:pPr>
    </w:p>
    <w:p>
      <w:pPr>
        <w:adjustRightInd w:val="0"/>
        <w:snapToGrid w:val="0"/>
        <w:spacing w:line="360" w:lineRule="auto"/>
        <w:jc w:val="center"/>
        <w:outlineLvl w:val="1"/>
        <w:rPr>
          <w:rFonts w:hAnsi="宋体"/>
          <w:b/>
          <w:sz w:val="36"/>
          <w:szCs w:val="36"/>
        </w:rPr>
      </w:pPr>
    </w:p>
    <w:p>
      <w:pPr>
        <w:adjustRightInd w:val="0"/>
        <w:snapToGrid w:val="0"/>
        <w:spacing w:line="400" w:lineRule="exact"/>
        <w:ind w:firstLine="1265" w:firstLineChars="350"/>
        <w:outlineLvl w:val="1"/>
        <w:rPr>
          <w:rFonts w:hAnsi="宋体"/>
          <w:b/>
          <w:sz w:val="36"/>
          <w:szCs w:val="36"/>
          <w:u w:val="single"/>
        </w:rPr>
      </w:pPr>
      <w:r>
        <w:rPr>
          <w:rFonts w:hint="eastAsia" w:hAnsi="宋体"/>
          <w:b/>
          <w:sz w:val="36"/>
          <w:szCs w:val="36"/>
        </w:rPr>
        <w:t>单位名称：</w:t>
      </w:r>
      <w:r>
        <w:rPr>
          <w:rFonts w:hint="eastAsia" w:hAnsi="宋体"/>
          <w:b/>
          <w:sz w:val="36"/>
          <w:szCs w:val="36"/>
          <w:u w:val="single"/>
        </w:rPr>
        <w:t xml:space="preserve">                            </w:t>
      </w:r>
    </w:p>
    <w:p>
      <w:pPr>
        <w:adjustRightInd w:val="0"/>
        <w:snapToGrid w:val="0"/>
        <w:spacing w:line="400" w:lineRule="exact"/>
        <w:ind w:firstLine="1265" w:firstLineChars="350"/>
        <w:outlineLvl w:val="1"/>
        <w:rPr>
          <w:rFonts w:hAnsi="宋体"/>
          <w:b/>
          <w:sz w:val="36"/>
          <w:szCs w:val="36"/>
          <w:u w:val="single"/>
        </w:rPr>
      </w:pPr>
    </w:p>
    <w:p>
      <w:pPr>
        <w:adjustRightInd w:val="0"/>
        <w:snapToGrid w:val="0"/>
        <w:spacing w:line="400" w:lineRule="exact"/>
        <w:ind w:firstLine="1265" w:firstLineChars="350"/>
        <w:outlineLvl w:val="1"/>
        <w:rPr>
          <w:rFonts w:hAnsi="宋体"/>
          <w:b/>
          <w:sz w:val="36"/>
          <w:szCs w:val="36"/>
          <w:u w:val="single"/>
        </w:rPr>
        <w:sectPr>
          <w:pgSz w:w="11906" w:h="16838"/>
          <w:pgMar w:top="1134" w:right="1134" w:bottom="1134" w:left="1134" w:header="567" w:footer="567" w:gutter="0"/>
          <w:pgNumType w:start="1" w:chapStyle="1" w:chapSep="emDash"/>
          <w:cols w:space="720" w:num="1"/>
          <w:titlePg/>
          <w:docGrid w:type="lines" w:linePitch="312" w:charSpace="0"/>
        </w:sectPr>
      </w:pPr>
      <w:r>
        <w:rPr>
          <w:rFonts w:hint="eastAsia" w:hAnsi="宋体"/>
          <w:b/>
          <w:sz w:val="36"/>
          <w:szCs w:val="36"/>
        </w:rPr>
        <w:t>投标时间：</w:t>
      </w:r>
      <w:r>
        <w:rPr>
          <w:rFonts w:hint="eastAsia" w:hAnsi="宋体"/>
          <w:b/>
          <w:sz w:val="36"/>
          <w:szCs w:val="36"/>
          <w:u w:val="single"/>
        </w:rPr>
        <w:t xml:space="preserve">                            </w:t>
      </w:r>
    </w:p>
    <w:p>
      <w:pPr>
        <w:adjustRightInd w:val="0"/>
        <w:snapToGrid w:val="0"/>
        <w:spacing w:line="400" w:lineRule="exact"/>
        <w:ind w:firstLine="482" w:firstLineChars="200"/>
        <w:outlineLvl w:val="1"/>
        <w:rPr>
          <w:rFonts w:hAnsi="宋体"/>
          <w:b/>
          <w:sz w:val="24"/>
        </w:rPr>
      </w:pPr>
      <w:r>
        <w:rPr>
          <w:rFonts w:hint="eastAsia" w:hAnsi="宋体"/>
          <w:b/>
          <w:sz w:val="24"/>
        </w:rPr>
        <w:t>一、投标</w:t>
      </w:r>
      <w:r>
        <w:rPr>
          <w:rFonts w:hAnsi="宋体"/>
          <w:b/>
          <w:sz w:val="24"/>
        </w:rPr>
        <w:t>文件的编制</w:t>
      </w:r>
    </w:p>
    <w:p>
      <w:pPr>
        <w:adjustRightInd w:val="0"/>
        <w:snapToGrid w:val="0"/>
        <w:spacing w:line="400" w:lineRule="exact"/>
        <w:outlineLvl w:val="1"/>
        <w:rPr>
          <w:rFonts w:hAnsi="宋体"/>
          <w:sz w:val="24"/>
        </w:rPr>
      </w:pPr>
      <w:r>
        <w:rPr>
          <w:rFonts w:hint="eastAsia" w:hAnsi="宋体"/>
          <w:b/>
          <w:sz w:val="24"/>
        </w:rPr>
        <w:t xml:space="preserve">  </w:t>
      </w:r>
      <w:r>
        <w:rPr>
          <w:rFonts w:hint="eastAsia" w:hAnsi="宋体"/>
          <w:sz w:val="24"/>
        </w:rPr>
        <w:t xml:space="preserve">  </w:t>
      </w:r>
      <w:r>
        <w:rPr>
          <w:rFonts w:hAnsi="宋体"/>
          <w:sz w:val="24"/>
        </w:rPr>
        <w:t>1</w:t>
      </w:r>
      <w:r>
        <w:rPr>
          <w:rFonts w:hint="eastAsia" w:hAnsi="宋体"/>
          <w:sz w:val="24"/>
        </w:rPr>
        <w:t>、详见“投标人须知”第七条。</w:t>
      </w:r>
    </w:p>
    <w:p>
      <w:pPr>
        <w:adjustRightInd w:val="0"/>
        <w:snapToGrid w:val="0"/>
        <w:spacing w:line="400" w:lineRule="exact"/>
        <w:ind w:firstLine="480" w:firstLineChars="200"/>
        <w:outlineLvl w:val="1"/>
        <w:rPr>
          <w:rFonts w:hAnsi="宋体"/>
          <w:sz w:val="24"/>
        </w:rPr>
      </w:pPr>
      <w:r>
        <w:rPr>
          <w:rFonts w:hAnsi="宋体"/>
          <w:sz w:val="24"/>
        </w:rPr>
        <w:t>2</w:t>
      </w:r>
      <w:r>
        <w:rPr>
          <w:rFonts w:hint="eastAsia" w:hAnsi="宋体"/>
          <w:sz w:val="24"/>
        </w:rPr>
        <w:t>、投标文件资料清单</w:t>
      </w:r>
    </w:p>
    <w:tbl>
      <w:tblPr>
        <w:tblStyle w:val="16"/>
        <w:tblW w:w="86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6520"/>
        <w:gridCol w:w="9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5"/>
              <w:adjustRightInd w:val="0"/>
              <w:snapToGrid w:val="0"/>
              <w:spacing w:line="400" w:lineRule="exact"/>
              <w:ind w:firstLine="0"/>
              <w:jc w:val="center"/>
              <w:rPr>
                <w:rFonts w:hAnsi="宋体"/>
                <w:b/>
                <w:sz w:val="24"/>
              </w:rPr>
            </w:pPr>
            <w:r>
              <w:rPr>
                <w:rFonts w:hint="eastAsia" w:hAnsi="宋体"/>
                <w:b/>
                <w:sz w:val="24"/>
              </w:rPr>
              <w:t>序号</w:t>
            </w:r>
          </w:p>
        </w:tc>
        <w:tc>
          <w:tcPr>
            <w:tcW w:w="6520" w:type="dxa"/>
          </w:tcPr>
          <w:p>
            <w:pPr>
              <w:pStyle w:val="5"/>
              <w:adjustRightInd w:val="0"/>
              <w:snapToGrid w:val="0"/>
              <w:spacing w:line="400" w:lineRule="exact"/>
              <w:ind w:firstLine="0"/>
              <w:jc w:val="center"/>
              <w:rPr>
                <w:rFonts w:hAnsi="宋体"/>
                <w:b/>
                <w:sz w:val="24"/>
              </w:rPr>
            </w:pPr>
            <w:r>
              <w:rPr>
                <w:rFonts w:hint="eastAsia" w:hAnsi="宋体"/>
                <w:b/>
                <w:sz w:val="24"/>
              </w:rPr>
              <w:t>资料名称</w:t>
            </w:r>
          </w:p>
        </w:tc>
        <w:tc>
          <w:tcPr>
            <w:tcW w:w="992" w:type="dxa"/>
          </w:tcPr>
          <w:p>
            <w:pPr>
              <w:pStyle w:val="5"/>
              <w:adjustRightInd w:val="0"/>
              <w:snapToGrid w:val="0"/>
              <w:spacing w:line="400" w:lineRule="exact"/>
              <w:ind w:firstLine="0"/>
              <w:jc w:val="center"/>
              <w:rPr>
                <w:rFonts w:hAnsi="宋体"/>
                <w:b/>
                <w:sz w:val="24"/>
              </w:rPr>
            </w:pPr>
            <w:r>
              <w:rPr>
                <w:rFonts w:hint="eastAsia" w:hAnsi="宋体"/>
                <w:b/>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5"/>
              <w:adjustRightInd w:val="0"/>
              <w:snapToGrid w:val="0"/>
              <w:spacing w:line="400" w:lineRule="exact"/>
              <w:ind w:firstLine="0"/>
              <w:jc w:val="center"/>
              <w:rPr>
                <w:rFonts w:hAnsi="宋体"/>
                <w:sz w:val="24"/>
              </w:rPr>
            </w:pPr>
            <w:r>
              <w:rPr>
                <w:rFonts w:hint="eastAsia" w:hAnsi="宋体"/>
                <w:sz w:val="24"/>
              </w:rPr>
              <w:t>1</w:t>
            </w:r>
          </w:p>
        </w:tc>
        <w:tc>
          <w:tcPr>
            <w:tcW w:w="6520" w:type="dxa"/>
          </w:tcPr>
          <w:p>
            <w:pPr>
              <w:pStyle w:val="5"/>
              <w:adjustRightInd w:val="0"/>
              <w:snapToGrid w:val="0"/>
              <w:spacing w:line="400" w:lineRule="exact"/>
              <w:ind w:firstLine="0"/>
              <w:rPr>
                <w:rFonts w:hAnsi="宋体"/>
                <w:sz w:val="24"/>
              </w:rPr>
            </w:pPr>
            <w:r>
              <w:rPr>
                <w:rFonts w:hint="eastAsia" w:hAnsi="宋体"/>
                <w:sz w:val="24"/>
              </w:rPr>
              <w:t>投标授权委托书</w:t>
            </w:r>
          </w:p>
        </w:tc>
        <w:tc>
          <w:tcPr>
            <w:tcW w:w="992" w:type="dxa"/>
          </w:tcPr>
          <w:p>
            <w:pPr>
              <w:pStyle w:val="5"/>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5"/>
              <w:adjustRightInd w:val="0"/>
              <w:snapToGrid w:val="0"/>
              <w:spacing w:line="400" w:lineRule="exact"/>
              <w:ind w:firstLine="0"/>
              <w:jc w:val="center"/>
              <w:rPr>
                <w:rFonts w:hAnsi="宋体"/>
                <w:sz w:val="24"/>
              </w:rPr>
            </w:pPr>
            <w:r>
              <w:rPr>
                <w:rFonts w:hint="eastAsia" w:hAnsi="宋体"/>
                <w:sz w:val="24"/>
              </w:rPr>
              <w:t>2</w:t>
            </w:r>
          </w:p>
        </w:tc>
        <w:tc>
          <w:tcPr>
            <w:tcW w:w="6520" w:type="dxa"/>
          </w:tcPr>
          <w:p>
            <w:pPr>
              <w:pStyle w:val="5"/>
              <w:adjustRightInd w:val="0"/>
              <w:snapToGrid w:val="0"/>
              <w:spacing w:line="400" w:lineRule="exact"/>
              <w:ind w:firstLine="0"/>
              <w:rPr>
                <w:rFonts w:hAnsi="宋体"/>
                <w:sz w:val="24"/>
              </w:rPr>
            </w:pPr>
            <w:r>
              <w:rPr>
                <w:rFonts w:hint="eastAsia" w:hAnsi="宋体"/>
                <w:sz w:val="24"/>
              </w:rPr>
              <w:t>投标函</w:t>
            </w:r>
          </w:p>
        </w:tc>
        <w:tc>
          <w:tcPr>
            <w:tcW w:w="992" w:type="dxa"/>
          </w:tcPr>
          <w:p>
            <w:pPr>
              <w:pStyle w:val="5"/>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1134" w:type="dxa"/>
          </w:tcPr>
          <w:p>
            <w:pPr>
              <w:pStyle w:val="5"/>
              <w:adjustRightInd w:val="0"/>
              <w:snapToGrid w:val="0"/>
              <w:spacing w:line="400" w:lineRule="exact"/>
              <w:ind w:firstLine="0"/>
              <w:jc w:val="center"/>
              <w:rPr>
                <w:rFonts w:hAnsi="宋体"/>
                <w:sz w:val="24"/>
              </w:rPr>
            </w:pPr>
            <w:r>
              <w:rPr>
                <w:rFonts w:hint="eastAsia" w:hAnsi="宋体"/>
                <w:sz w:val="24"/>
              </w:rPr>
              <w:t>3</w:t>
            </w:r>
          </w:p>
        </w:tc>
        <w:tc>
          <w:tcPr>
            <w:tcW w:w="6520" w:type="dxa"/>
          </w:tcPr>
          <w:p>
            <w:pPr>
              <w:pStyle w:val="5"/>
              <w:adjustRightInd w:val="0"/>
              <w:snapToGrid w:val="0"/>
              <w:spacing w:line="400" w:lineRule="exact"/>
              <w:ind w:firstLine="0"/>
              <w:rPr>
                <w:rFonts w:hAnsi="宋体"/>
                <w:sz w:val="24"/>
              </w:rPr>
            </w:pPr>
            <w:r>
              <w:rPr>
                <w:rFonts w:hint="eastAsia" w:hAnsi="宋体"/>
                <w:sz w:val="24"/>
              </w:rPr>
              <w:t>投标报价汇总表（报价清单）</w:t>
            </w:r>
          </w:p>
        </w:tc>
        <w:tc>
          <w:tcPr>
            <w:tcW w:w="992" w:type="dxa"/>
          </w:tcPr>
          <w:p>
            <w:pPr>
              <w:pStyle w:val="5"/>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5"/>
              <w:adjustRightInd w:val="0"/>
              <w:snapToGrid w:val="0"/>
              <w:spacing w:line="400" w:lineRule="exact"/>
              <w:ind w:firstLine="0"/>
              <w:jc w:val="center"/>
              <w:rPr>
                <w:rFonts w:hAnsi="宋体"/>
                <w:sz w:val="24"/>
              </w:rPr>
            </w:pPr>
            <w:r>
              <w:rPr>
                <w:rFonts w:hint="eastAsia" w:hAnsi="宋体"/>
                <w:sz w:val="24"/>
              </w:rPr>
              <w:t>4</w:t>
            </w:r>
          </w:p>
        </w:tc>
        <w:tc>
          <w:tcPr>
            <w:tcW w:w="6520" w:type="dxa"/>
          </w:tcPr>
          <w:p>
            <w:pPr>
              <w:pStyle w:val="5"/>
              <w:adjustRightInd w:val="0"/>
              <w:snapToGrid w:val="0"/>
              <w:spacing w:line="400" w:lineRule="exact"/>
              <w:ind w:firstLine="0"/>
              <w:rPr>
                <w:rFonts w:hAnsi="宋体"/>
                <w:sz w:val="24"/>
              </w:rPr>
            </w:pPr>
            <w:r>
              <w:rPr>
                <w:rFonts w:hint="eastAsia" w:hAnsi="宋体"/>
                <w:sz w:val="24"/>
              </w:rPr>
              <w:t>服务承诺</w:t>
            </w:r>
          </w:p>
        </w:tc>
        <w:tc>
          <w:tcPr>
            <w:tcW w:w="992" w:type="dxa"/>
          </w:tcPr>
          <w:p>
            <w:pPr>
              <w:pStyle w:val="5"/>
              <w:adjustRightInd w:val="0"/>
              <w:snapToGrid w:val="0"/>
              <w:spacing w:line="400" w:lineRule="exact"/>
              <w:ind w:firstLine="0"/>
              <w:rPr>
                <w:rFonts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34" w:type="dxa"/>
          </w:tcPr>
          <w:p>
            <w:pPr>
              <w:pStyle w:val="5"/>
              <w:adjustRightInd w:val="0"/>
              <w:snapToGrid w:val="0"/>
              <w:spacing w:line="400" w:lineRule="exact"/>
              <w:ind w:firstLine="0"/>
              <w:jc w:val="center"/>
              <w:rPr>
                <w:rFonts w:hAnsi="宋体"/>
                <w:sz w:val="24"/>
              </w:rPr>
            </w:pPr>
            <w:r>
              <w:rPr>
                <w:rFonts w:hint="eastAsia" w:hAnsi="宋体"/>
                <w:sz w:val="24"/>
              </w:rPr>
              <w:t>5</w:t>
            </w:r>
          </w:p>
        </w:tc>
        <w:tc>
          <w:tcPr>
            <w:tcW w:w="6520" w:type="dxa"/>
          </w:tcPr>
          <w:p>
            <w:pPr>
              <w:pStyle w:val="5"/>
              <w:adjustRightInd w:val="0"/>
              <w:snapToGrid w:val="0"/>
              <w:spacing w:line="400" w:lineRule="exact"/>
              <w:ind w:firstLine="0"/>
              <w:rPr>
                <w:rFonts w:hAnsi="宋体"/>
                <w:sz w:val="24"/>
              </w:rPr>
            </w:pPr>
            <w:r>
              <w:rPr>
                <w:rFonts w:hint="eastAsia" w:hAnsi="宋体"/>
                <w:sz w:val="24"/>
              </w:rPr>
              <w:t>其他有关证明文件</w:t>
            </w:r>
          </w:p>
        </w:tc>
        <w:tc>
          <w:tcPr>
            <w:tcW w:w="992" w:type="dxa"/>
          </w:tcPr>
          <w:p>
            <w:pPr>
              <w:pStyle w:val="5"/>
              <w:adjustRightInd w:val="0"/>
              <w:snapToGrid w:val="0"/>
              <w:spacing w:line="400" w:lineRule="exact"/>
              <w:ind w:firstLine="0"/>
              <w:rPr>
                <w:rFonts w:hAnsi="宋体"/>
                <w:sz w:val="24"/>
              </w:rPr>
            </w:pPr>
          </w:p>
        </w:tc>
      </w:tr>
    </w:tbl>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pPr>
    </w:p>
    <w:p>
      <w:pPr>
        <w:adjustRightInd w:val="0"/>
        <w:snapToGrid w:val="0"/>
        <w:spacing w:line="400" w:lineRule="exact"/>
        <w:rPr>
          <w:rFonts w:ascii="宋体" w:hAnsi="宋体"/>
          <w:bCs/>
          <w:sz w:val="28"/>
          <w:szCs w:val="28"/>
        </w:rPr>
        <w:sectPr>
          <w:pgSz w:w="11906" w:h="16838"/>
          <w:pgMar w:top="1134" w:right="1134" w:bottom="1134" w:left="1134" w:header="567" w:footer="567" w:gutter="0"/>
          <w:pgNumType w:start="1" w:chapStyle="1" w:chapSep="emDash"/>
          <w:cols w:space="720" w:num="1"/>
          <w:titlePg/>
          <w:docGrid w:type="lines" w:linePitch="312" w:charSpace="0"/>
        </w:sectPr>
      </w:pPr>
    </w:p>
    <w:p>
      <w:pPr>
        <w:adjustRightInd w:val="0"/>
        <w:snapToGrid w:val="0"/>
        <w:spacing w:line="400" w:lineRule="exact"/>
        <w:rPr>
          <w:rFonts w:ascii="宋体" w:hAnsi="宋体"/>
          <w:bCs/>
          <w:sz w:val="28"/>
          <w:szCs w:val="28"/>
        </w:rPr>
      </w:pPr>
      <w:r>
        <w:rPr>
          <w:rFonts w:hint="eastAsia" w:ascii="宋体" w:hAnsi="宋体"/>
          <w:bCs/>
          <w:sz w:val="28"/>
          <w:szCs w:val="28"/>
        </w:rPr>
        <w:t>附件一</w:t>
      </w:r>
    </w:p>
    <w:p>
      <w:pPr>
        <w:adjustRightInd w:val="0"/>
        <w:snapToGrid w:val="0"/>
        <w:spacing w:line="400" w:lineRule="exact"/>
        <w:jc w:val="center"/>
        <w:rPr>
          <w:rFonts w:ascii="宋体" w:hAnsi="宋体"/>
          <w:b/>
          <w:bCs/>
          <w:sz w:val="36"/>
          <w:szCs w:val="36"/>
        </w:rPr>
      </w:pPr>
      <w:r>
        <w:rPr>
          <w:rFonts w:hint="eastAsia" w:ascii="宋体" w:hAnsi="宋体"/>
          <w:b/>
          <w:bCs/>
          <w:sz w:val="36"/>
          <w:szCs w:val="36"/>
        </w:rPr>
        <w:t>授 权 委 托 书</w:t>
      </w:r>
    </w:p>
    <w:p>
      <w:pPr>
        <w:pStyle w:val="9"/>
        <w:adjustRightInd w:val="0"/>
        <w:snapToGrid w:val="0"/>
        <w:spacing w:after="0" w:line="400" w:lineRule="exact"/>
        <w:ind w:left="0" w:leftChars="0" w:firstLine="540" w:firstLineChars="225"/>
        <w:rPr>
          <w:rFonts w:ascii="宋体" w:hAnsi="宋体"/>
          <w:sz w:val="24"/>
        </w:rPr>
      </w:pPr>
    </w:p>
    <w:p>
      <w:pPr>
        <w:pStyle w:val="9"/>
        <w:adjustRightInd w:val="0"/>
        <w:snapToGrid w:val="0"/>
        <w:spacing w:after="0" w:line="400" w:lineRule="exact"/>
        <w:ind w:left="0" w:leftChars="0" w:firstLine="540" w:firstLineChars="225"/>
        <w:rPr>
          <w:rFonts w:ascii="宋体" w:hAnsi="宋体"/>
          <w:sz w:val="24"/>
        </w:rPr>
      </w:pPr>
      <w:r>
        <w:rPr>
          <w:rFonts w:hint="eastAsia" w:ascii="宋体" w:hAnsi="宋体"/>
          <w:sz w:val="24"/>
        </w:rPr>
        <w:t>本授权委托书声明：我</w:t>
      </w:r>
      <w:r>
        <w:rPr>
          <w:rFonts w:hint="eastAsia" w:ascii="宋体" w:hAnsi="宋体"/>
          <w:sz w:val="24"/>
          <w:u w:val="single"/>
        </w:rPr>
        <w:t xml:space="preserve">  （姓名） </w:t>
      </w:r>
      <w:r>
        <w:rPr>
          <w:rFonts w:hint="eastAsia" w:ascii="宋体" w:hAnsi="宋体"/>
          <w:sz w:val="24"/>
        </w:rPr>
        <w:t xml:space="preserve">系 </w:t>
      </w:r>
      <w:r>
        <w:rPr>
          <w:rFonts w:hint="eastAsia" w:ascii="宋体" w:hAnsi="宋体"/>
          <w:sz w:val="24"/>
          <w:u w:val="single"/>
        </w:rPr>
        <w:t xml:space="preserve"> （投 标 人 名 称） </w:t>
      </w:r>
      <w:r>
        <w:rPr>
          <w:rFonts w:hint="eastAsia" w:ascii="宋体" w:hAnsi="宋体"/>
          <w:sz w:val="24"/>
        </w:rPr>
        <w:t xml:space="preserve">的法定代表人，现授权委托 </w:t>
      </w:r>
      <w:r>
        <w:rPr>
          <w:rFonts w:hint="eastAsia" w:ascii="宋体" w:hAnsi="宋体"/>
          <w:sz w:val="24"/>
          <w:u w:val="single"/>
        </w:rPr>
        <w:t xml:space="preserve">  （单位名称） </w:t>
      </w:r>
      <w:r>
        <w:rPr>
          <w:rFonts w:hint="eastAsia" w:ascii="宋体" w:hAnsi="宋体"/>
          <w:sz w:val="24"/>
        </w:rPr>
        <w:t xml:space="preserve">的 </w:t>
      </w:r>
      <w:r>
        <w:rPr>
          <w:rFonts w:hint="eastAsia" w:ascii="宋体" w:hAnsi="宋体"/>
          <w:sz w:val="24"/>
          <w:u w:val="single"/>
        </w:rPr>
        <w:t xml:space="preserve"> （姓名）</w:t>
      </w:r>
      <w:r>
        <w:rPr>
          <w:rFonts w:ascii="宋体" w:hAnsi="宋体"/>
          <w:sz w:val="24"/>
          <w:u w:val="single"/>
        </w:rPr>
        <w:t xml:space="preserve"> </w:t>
      </w:r>
      <w:r>
        <w:rPr>
          <w:rFonts w:hint="eastAsia" w:ascii="宋体" w:hAnsi="宋体"/>
          <w:sz w:val="24"/>
        </w:rPr>
        <w:t>为我公司的合法代理人，就</w:t>
      </w:r>
      <w:r>
        <w:rPr>
          <w:rFonts w:hint="eastAsia" w:ascii="宋体" w:hAnsi="宋体"/>
          <w:sz w:val="24"/>
          <w:u w:val="single"/>
        </w:rPr>
        <w:t xml:space="preserve">  （项目名称） </w:t>
      </w:r>
      <w:r>
        <w:rPr>
          <w:rFonts w:hint="eastAsia" w:ascii="宋体" w:hAnsi="宋体"/>
          <w:sz w:val="24"/>
        </w:rPr>
        <w:t>的项目，以本公司的名义签署投标书，进行投标、签署合同和处理与之有关的一切事宜。</w:t>
      </w:r>
    </w:p>
    <w:p>
      <w:pPr>
        <w:pStyle w:val="7"/>
        <w:adjustRightInd w:val="0"/>
        <w:snapToGrid w:val="0"/>
        <w:spacing w:after="0" w:line="400" w:lineRule="exact"/>
        <w:ind w:left="0" w:leftChars="0" w:firstLine="540" w:firstLineChars="225"/>
        <w:rPr>
          <w:rFonts w:ascii="宋体" w:hAnsi="宋体"/>
        </w:rPr>
      </w:pPr>
      <w:r>
        <w:rPr>
          <w:rFonts w:hint="eastAsia" w:ascii="宋体" w:hAnsi="宋体"/>
          <w:sz w:val="24"/>
        </w:rPr>
        <w:t>代理人无转委托权，特此委托</w:t>
      </w:r>
      <w:r>
        <w:rPr>
          <w:rFonts w:hint="eastAsia" w:ascii="宋体" w:hAnsi="宋体"/>
        </w:rPr>
        <w:t>。</w:t>
      </w:r>
    </w:p>
    <w:p>
      <w:pPr>
        <w:adjustRightInd w:val="0"/>
        <w:snapToGrid w:val="0"/>
        <w:spacing w:line="400" w:lineRule="exact"/>
        <w:ind w:firstLine="540" w:firstLineChars="225"/>
        <w:rPr>
          <w:rFonts w:ascii="宋体" w:hAnsi="宋体"/>
          <w:sz w:val="24"/>
        </w:rPr>
      </w:pPr>
    </w:p>
    <w:p>
      <w:pPr>
        <w:adjustRightInd w:val="0"/>
        <w:snapToGrid w:val="0"/>
        <w:spacing w:line="400" w:lineRule="exact"/>
        <w:ind w:firstLine="1200" w:firstLineChars="500"/>
        <w:rPr>
          <w:rFonts w:ascii="宋体" w:hAnsi="宋体"/>
          <w:sz w:val="24"/>
          <w:u w:val="single"/>
        </w:rPr>
      </w:pPr>
      <w:r>
        <w:rPr>
          <w:rFonts w:hint="eastAsia" w:ascii="宋体" w:hAnsi="宋体"/>
          <w:sz w:val="24"/>
        </w:rPr>
        <w:t>代</w:t>
      </w:r>
      <w:r>
        <w:rPr>
          <w:rFonts w:ascii="宋体" w:hAnsi="宋体"/>
          <w:sz w:val="24"/>
        </w:rPr>
        <w:t xml:space="preserve">  </w:t>
      </w:r>
      <w:r>
        <w:rPr>
          <w:rFonts w:hint="eastAsia" w:ascii="宋体" w:hAnsi="宋体"/>
          <w:sz w:val="24"/>
        </w:rPr>
        <w:t>理</w:t>
      </w:r>
      <w:r>
        <w:rPr>
          <w:rFonts w:ascii="宋体" w:hAnsi="宋体"/>
          <w:sz w:val="24"/>
        </w:rPr>
        <w:t xml:space="preserve">  </w:t>
      </w:r>
      <w:r>
        <w:rPr>
          <w:rFonts w:hint="eastAsia" w:ascii="宋体" w:hAnsi="宋体"/>
          <w:sz w:val="24"/>
        </w:rPr>
        <w:t>人：</w:t>
      </w:r>
      <w:r>
        <w:rPr>
          <w:rFonts w:hint="eastAsia" w:ascii="宋体" w:hAnsi="宋体"/>
          <w:sz w:val="24"/>
          <w:u w:val="single"/>
        </w:rPr>
        <w:t xml:space="preserve">       （签字）      </w:t>
      </w:r>
      <w:r>
        <w:rPr>
          <w:rFonts w:hint="eastAsia" w:ascii="宋体" w:hAnsi="宋体"/>
          <w:sz w:val="24"/>
        </w:rPr>
        <w:t>性别 ：</w:t>
      </w:r>
      <w:r>
        <w:rPr>
          <w:rFonts w:hint="eastAsia" w:ascii="宋体" w:hAnsi="宋体"/>
          <w:sz w:val="24"/>
          <w:u w:val="single"/>
        </w:rPr>
        <w:t xml:space="preserve">        </w:t>
      </w:r>
      <w:r>
        <w:rPr>
          <w:rFonts w:hint="eastAsia" w:ascii="宋体" w:hAnsi="宋体"/>
          <w:sz w:val="24"/>
        </w:rPr>
        <w:t>年龄：</w:t>
      </w:r>
      <w:r>
        <w:rPr>
          <w:rFonts w:hint="eastAsia" w:ascii="宋体" w:hAnsi="宋体"/>
          <w:sz w:val="24"/>
          <w:u w:val="single"/>
        </w:rPr>
        <w:t xml:space="preserve">       </w:t>
      </w:r>
    </w:p>
    <w:p>
      <w:pPr>
        <w:adjustRightInd w:val="0"/>
        <w:snapToGrid w:val="0"/>
        <w:spacing w:line="400" w:lineRule="exact"/>
        <w:rPr>
          <w:rFonts w:ascii="宋体" w:hAnsi="宋体"/>
          <w:sz w:val="24"/>
        </w:rPr>
      </w:pPr>
    </w:p>
    <w:p>
      <w:pPr>
        <w:adjustRightInd w:val="0"/>
        <w:snapToGrid w:val="0"/>
        <w:spacing w:line="400" w:lineRule="exact"/>
        <w:ind w:firstLine="1200" w:firstLineChars="500"/>
        <w:rPr>
          <w:rFonts w:ascii="宋体" w:hAnsi="宋体"/>
          <w:sz w:val="24"/>
          <w:u w:val="single"/>
        </w:rPr>
      </w:pPr>
      <w:r>
        <w:rPr>
          <w:rFonts w:hint="eastAsia" w:ascii="宋体" w:hAnsi="宋体"/>
          <w:sz w:val="24"/>
        </w:rPr>
        <w:t>身份证号码：</w:t>
      </w:r>
      <w:r>
        <w:rPr>
          <w:rFonts w:hint="eastAsia" w:ascii="宋体" w:hAnsi="宋体"/>
          <w:sz w:val="24"/>
          <w:u w:val="single"/>
        </w:rPr>
        <w:t xml:space="preserve">                     </w:t>
      </w:r>
      <w:r>
        <w:rPr>
          <w:rFonts w:hint="eastAsia" w:ascii="宋体" w:hAnsi="宋体"/>
          <w:sz w:val="24"/>
        </w:rPr>
        <w:t>职务：</w:t>
      </w:r>
      <w:r>
        <w:rPr>
          <w:rFonts w:hint="eastAsia" w:ascii="宋体" w:hAnsi="宋体"/>
          <w:sz w:val="24"/>
          <w:u w:val="single"/>
        </w:rPr>
        <w:t xml:space="preserve">                      </w:t>
      </w:r>
    </w:p>
    <w:p>
      <w:pPr>
        <w:adjustRightInd w:val="0"/>
        <w:snapToGrid w:val="0"/>
        <w:spacing w:line="400" w:lineRule="exact"/>
        <w:rPr>
          <w:rFonts w:ascii="宋体" w:hAnsi="宋体"/>
          <w:sz w:val="24"/>
        </w:rPr>
      </w:pPr>
    </w:p>
    <w:p>
      <w:pPr>
        <w:adjustRightInd w:val="0"/>
        <w:snapToGrid w:val="0"/>
        <w:spacing w:line="400" w:lineRule="exact"/>
        <w:ind w:firstLine="1200" w:firstLineChars="500"/>
        <w:rPr>
          <w:rFonts w:ascii="宋体" w:hAnsi="宋体"/>
          <w:sz w:val="24"/>
        </w:rPr>
      </w:pPr>
      <w:r>
        <w:rPr>
          <w:rFonts w:hint="eastAsia" w:ascii="宋体" w:hAnsi="宋体"/>
          <w:sz w:val="24"/>
        </w:rPr>
        <w:t>投</w:t>
      </w:r>
      <w:r>
        <w:rPr>
          <w:rFonts w:ascii="宋体" w:hAnsi="宋体"/>
          <w:sz w:val="24"/>
        </w:rPr>
        <w:t xml:space="preserve">  </w:t>
      </w:r>
      <w:r>
        <w:rPr>
          <w:rFonts w:hint="eastAsia" w:ascii="宋体" w:hAnsi="宋体"/>
          <w:sz w:val="24"/>
        </w:rPr>
        <w:t>标</w:t>
      </w:r>
      <w:r>
        <w:rPr>
          <w:rFonts w:ascii="宋体" w:hAnsi="宋体"/>
          <w:sz w:val="24"/>
        </w:rPr>
        <w:t xml:space="preserve">  </w:t>
      </w:r>
      <w:r>
        <w:rPr>
          <w:rFonts w:hint="eastAsia" w:ascii="宋体" w:hAnsi="宋体"/>
          <w:sz w:val="24"/>
        </w:rPr>
        <w:t>人：</w:t>
      </w:r>
      <w:r>
        <w:rPr>
          <w:rFonts w:ascii="宋体" w:hAnsi="宋体"/>
          <w:sz w:val="24"/>
          <w:u w:val="single"/>
        </w:rPr>
        <w:t xml:space="preserve"> </w:t>
      </w:r>
      <w:r>
        <w:rPr>
          <w:rFonts w:hint="eastAsia" w:ascii="宋体" w:hAnsi="宋体"/>
          <w:sz w:val="24"/>
          <w:u w:val="single"/>
        </w:rPr>
        <w:t xml:space="preserve">                                        （盖章）</w:t>
      </w:r>
    </w:p>
    <w:p>
      <w:pPr>
        <w:adjustRightInd w:val="0"/>
        <w:snapToGrid w:val="0"/>
        <w:spacing w:line="400" w:lineRule="exact"/>
        <w:rPr>
          <w:rFonts w:ascii="宋体" w:hAnsi="宋体"/>
          <w:sz w:val="24"/>
        </w:rPr>
      </w:pPr>
    </w:p>
    <w:p>
      <w:pPr>
        <w:adjustRightInd w:val="0"/>
        <w:snapToGrid w:val="0"/>
        <w:spacing w:line="400" w:lineRule="exact"/>
        <w:ind w:firstLine="1200" w:firstLineChars="500"/>
        <w:rPr>
          <w:rFonts w:ascii="宋体" w:hAnsi="宋体"/>
          <w:sz w:val="24"/>
        </w:rPr>
      </w:pPr>
      <w:r>
        <w:rPr>
          <w:rFonts w:hint="eastAsia" w:ascii="宋体" w:hAnsi="宋体"/>
          <w:sz w:val="24"/>
        </w:rPr>
        <w:t>法定代表人：</w:t>
      </w:r>
      <w:r>
        <w:rPr>
          <w:rFonts w:hint="eastAsia" w:ascii="宋体" w:hAnsi="宋体"/>
          <w:sz w:val="24"/>
          <w:u w:val="single"/>
        </w:rPr>
        <w:t xml:space="preserve">                                   （签字或盖章）</w:t>
      </w:r>
    </w:p>
    <w:p>
      <w:pPr>
        <w:adjustRightInd w:val="0"/>
        <w:snapToGrid w:val="0"/>
        <w:spacing w:line="400" w:lineRule="exact"/>
        <w:rPr>
          <w:rFonts w:ascii="宋体" w:hAnsi="宋体"/>
          <w:sz w:val="24"/>
        </w:rPr>
      </w:pPr>
    </w:p>
    <w:p>
      <w:pPr>
        <w:adjustRightInd w:val="0"/>
        <w:snapToGrid w:val="0"/>
        <w:spacing w:line="400" w:lineRule="exact"/>
        <w:ind w:firstLine="2400" w:firstLineChars="1000"/>
        <w:rPr>
          <w:rFonts w:ascii="宋体" w:hAnsi="宋体"/>
          <w:sz w:val="24"/>
        </w:rPr>
      </w:pPr>
    </w:p>
    <w:p>
      <w:pPr>
        <w:adjustRightInd w:val="0"/>
        <w:snapToGrid w:val="0"/>
        <w:spacing w:line="400" w:lineRule="exact"/>
        <w:ind w:firstLine="2400" w:firstLineChars="1000"/>
        <w:rPr>
          <w:rFonts w:ascii="宋体" w:hAnsi="宋体"/>
          <w:sz w:val="24"/>
        </w:rPr>
      </w:pPr>
    </w:p>
    <w:p>
      <w:pPr>
        <w:adjustRightInd w:val="0"/>
        <w:snapToGrid w:val="0"/>
        <w:spacing w:line="400" w:lineRule="exact"/>
        <w:ind w:firstLine="2400" w:firstLineChars="1000"/>
        <w:rPr>
          <w:rFonts w:ascii="宋体" w:hAnsi="宋体"/>
          <w:sz w:val="24"/>
        </w:rPr>
      </w:pPr>
    </w:p>
    <w:p>
      <w:pPr>
        <w:pStyle w:val="3"/>
        <w:numPr>
          <w:ilvl w:val="0"/>
          <w:numId w:val="0"/>
        </w:numPr>
        <w:adjustRightInd w:val="0"/>
        <w:snapToGrid w:val="0"/>
        <w:spacing w:before="0" w:after="0" w:line="400" w:lineRule="exact"/>
        <w:jc w:val="right"/>
        <w:rPr>
          <w:rFonts w:ascii="宋体" w:hAnsi="宋体"/>
          <w:b w:val="0"/>
        </w:rPr>
      </w:pPr>
      <w:r>
        <w:rPr>
          <w:rFonts w:hint="eastAsia" w:ascii="宋体" w:hAnsi="宋体"/>
          <w:b w:val="0"/>
          <w:sz w:val="24"/>
        </w:rPr>
        <w:t>授权委托日期：</w:t>
      </w:r>
      <w:r>
        <w:rPr>
          <w:rFonts w:hint="eastAsia" w:ascii="宋体" w:hAnsi="宋体"/>
          <w:b w:val="0"/>
          <w:sz w:val="24"/>
          <w:u w:val="single"/>
        </w:rPr>
        <w:t xml:space="preserve">         </w:t>
      </w:r>
      <w:r>
        <w:rPr>
          <w:rFonts w:hint="eastAsia" w:ascii="宋体" w:hAnsi="宋体"/>
          <w:b w:val="0"/>
          <w:sz w:val="24"/>
        </w:rPr>
        <w:t xml:space="preserve">年 </w:t>
      </w:r>
      <w:r>
        <w:rPr>
          <w:rFonts w:hint="eastAsia" w:ascii="宋体" w:hAnsi="宋体"/>
          <w:b w:val="0"/>
          <w:sz w:val="24"/>
          <w:u w:val="single"/>
        </w:rPr>
        <w:t xml:space="preserve">    </w:t>
      </w:r>
      <w:r>
        <w:rPr>
          <w:rFonts w:hint="eastAsia" w:ascii="宋体" w:hAnsi="宋体"/>
          <w:b w:val="0"/>
          <w:sz w:val="24"/>
        </w:rPr>
        <w:t>月</w:t>
      </w:r>
      <w:r>
        <w:rPr>
          <w:rFonts w:hint="eastAsia" w:ascii="宋体" w:hAnsi="宋体"/>
          <w:b w:val="0"/>
          <w:sz w:val="24"/>
          <w:u w:val="single"/>
        </w:rPr>
        <w:t xml:space="preserve">     </w:t>
      </w:r>
      <w:r>
        <w:rPr>
          <w:rFonts w:hint="eastAsia" w:ascii="宋体" w:hAnsi="宋体"/>
          <w:b w:val="0"/>
          <w:sz w:val="24"/>
        </w:rPr>
        <w:t>日</w:t>
      </w:r>
    </w:p>
    <w:p>
      <w:pPr>
        <w:adjustRightInd w:val="0"/>
        <w:snapToGrid w:val="0"/>
        <w:spacing w:line="400" w:lineRule="exact"/>
        <w:rPr>
          <w:rFonts w:ascii="宋体" w:hAnsi="宋体"/>
          <w:bCs/>
          <w:sz w:val="28"/>
          <w:szCs w:val="28"/>
        </w:rPr>
        <w:sectPr>
          <w:pgSz w:w="11906" w:h="16838"/>
          <w:pgMar w:top="1134" w:right="1134" w:bottom="1134" w:left="1134" w:header="567" w:footer="567" w:gutter="0"/>
          <w:pgNumType w:start="1" w:chapStyle="1" w:chapSep="emDash"/>
          <w:cols w:space="720" w:num="1"/>
          <w:titlePg/>
          <w:docGrid w:type="lines" w:linePitch="312" w:charSpace="0"/>
        </w:sectPr>
      </w:pPr>
    </w:p>
    <w:p>
      <w:pPr>
        <w:adjustRightInd w:val="0"/>
        <w:snapToGrid w:val="0"/>
        <w:spacing w:line="400" w:lineRule="exact"/>
        <w:rPr>
          <w:rFonts w:ascii="宋体" w:hAnsi="宋体"/>
          <w:bCs/>
          <w:sz w:val="28"/>
          <w:szCs w:val="28"/>
        </w:rPr>
      </w:pPr>
      <w:r>
        <w:rPr>
          <w:rFonts w:hint="eastAsia" w:ascii="宋体" w:hAnsi="宋体"/>
          <w:bCs/>
          <w:sz w:val="28"/>
          <w:szCs w:val="28"/>
        </w:rPr>
        <w:t>附件二</w:t>
      </w:r>
    </w:p>
    <w:p>
      <w:pPr>
        <w:pStyle w:val="3"/>
        <w:numPr>
          <w:ilvl w:val="0"/>
          <w:numId w:val="0"/>
        </w:numPr>
        <w:adjustRightInd w:val="0"/>
        <w:snapToGrid w:val="0"/>
        <w:spacing w:before="0" w:after="0" w:line="400" w:lineRule="exact"/>
        <w:jc w:val="center"/>
        <w:rPr>
          <w:rFonts w:ascii="宋体" w:hAnsi="宋体"/>
        </w:rPr>
      </w:pPr>
      <w:bookmarkStart w:id="6" w:name="_Toc17197761"/>
      <w:r>
        <w:rPr>
          <w:rFonts w:hint="eastAsia" w:ascii="宋体" w:hAnsi="宋体"/>
        </w:rPr>
        <w:t>投 标 函</w:t>
      </w:r>
      <w:bookmarkEnd w:id="6"/>
    </w:p>
    <w:p>
      <w:pPr>
        <w:adjustRightInd w:val="0"/>
        <w:snapToGrid w:val="0"/>
        <w:spacing w:line="400" w:lineRule="exact"/>
        <w:rPr>
          <w:rFonts w:ascii="宋体" w:hAnsi="宋体"/>
          <w:sz w:val="24"/>
          <w:u w:val="single"/>
        </w:rPr>
      </w:pPr>
      <w:r>
        <w:rPr>
          <w:rFonts w:hint="eastAsia" w:ascii="宋体" w:hAnsi="宋体"/>
          <w:sz w:val="24"/>
        </w:rPr>
        <w:t>致：</w:t>
      </w:r>
      <w:r>
        <w:rPr>
          <w:rFonts w:ascii="宋体" w:hAnsi="宋体"/>
          <w:sz w:val="24"/>
          <w:u w:val="single"/>
        </w:rPr>
        <w:t xml:space="preserve">   {招标人名称}   </w:t>
      </w:r>
    </w:p>
    <w:p>
      <w:pPr>
        <w:tabs>
          <w:tab w:val="left" w:pos="7560"/>
        </w:tabs>
        <w:adjustRightInd w:val="0"/>
        <w:snapToGrid w:val="0"/>
        <w:spacing w:line="400" w:lineRule="exact"/>
        <w:ind w:firstLine="480"/>
        <w:jc w:val="left"/>
        <w:rPr>
          <w:sz w:val="24"/>
        </w:rPr>
      </w:pPr>
      <w:r>
        <w:rPr>
          <w:sz w:val="24"/>
        </w:rPr>
        <w:t>1、</w:t>
      </w:r>
      <w:r>
        <w:rPr>
          <w:spacing w:val="4"/>
          <w:sz w:val="24"/>
        </w:rPr>
        <w:t>根据你方招标项目编号为</w:t>
      </w:r>
      <w:r>
        <w:rPr>
          <w:spacing w:val="4"/>
          <w:sz w:val="24"/>
          <w:u w:val="single"/>
        </w:rPr>
        <w:t xml:space="preserve">  {项目编号}  </w:t>
      </w:r>
      <w:r>
        <w:rPr>
          <w:rFonts w:hint="eastAsia"/>
          <w:spacing w:val="4"/>
          <w:sz w:val="24"/>
        </w:rPr>
        <w:t>的</w:t>
      </w:r>
      <w:r>
        <w:rPr>
          <w:spacing w:val="4"/>
          <w:sz w:val="24"/>
          <w:u w:val="single"/>
        </w:rPr>
        <w:t xml:space="preserve">  {招标项目名称}  </w:t>
      </w:r>
      <w:r>
        <w:rPr>
          <w:rFonts w:hint="eastAsia"/>
          <w:spacing w:val="4"/>
          <w:sz w:val="24"/>
        </w:rPr>
        <w:t>招标文件，遵照《中华人民共和国招标投标法》等有关规定，经我公司研究上述招标文件的投标须知、合同条款和工程建设技术标准及其他有关文件后，我方愿以</w:t>
      </w:r>
      <w:r>
        <w:rPr>
          <w:rFonts w:hint="eastAsia"/>
          <w:sz w:val="24"/>
          <w:u w:val="single"/>
        </w:rPr>
        <w:t xml:space="preserve">　        </w:t>
      </w:r>
      <w:r>
        <w:rPr>
          <w:sz w:val="24"/>
          <w:u w:val="single"/>
        </w:rPr>
        <w:t xml:space="preserve"> </w:t>
      </w:r>
      <w:r>
        <w:rPr>
          <w:rFonts w:hint="eastAsia"/>
          <w:sz w:val="24"/>
          <w:u w:val="single"/>
        </w:rPr>
        <w:t xml:space="preserve">    　　　　　　　</w:t>
      </w:r>
      <w:r>
        <w:rPr>
          <w:rFonts w:hint="eastAsia"/>
          <w:sz w:val="24"/>
        </w:rPr>
        <w:t>元（小写：</w:t>
      </w:r>
      <w:r>
        <w:rPr>
          <w:rFonts w:hint="eastAsia"/>
          <w:sz w:val="24"/>
          <w:u w:val="single"/>
        </w:rPr>
        <w:t>　　   　　</w:t>
      </w:r>
      <w:r>
        <w:rPr>
          <w:rFonts w:hint="eastAsia"/>
          <w:sz w:val="24"/>
        </w:rPr>
        <w:t>元）的投标总报价，</w:t>
      </w:r>
      <w:r>
        <w:rPr>
          <w:rFonts w:hint="eastAsia"/>
          <w:bCs/>
          <w:sz w:val="24"/>
        </w:rPr>
        <w:t>并承诺按本招标文件、合同条款</w:t>
      </w:r>
      <w:r>
        <w:rPr>
          <w:rFonts w:hint="eastAsia"/>
          <w:sz w:val="24"/>
        </w:rPr>
        <w:t>承担</w:t>
      </w:r>
      <w:r>
        <w:rPr>
          <w:rFonts w:hint="eastAsia"/>
          <w:bCs/>
          <w:sz w:val="24"/>
        </w:rPr>
        <w:t>上述项目的检测及服务。</w:t>
      </w:r>
    </w:p>
    <w:p>
      <w:pPr>
        <w:pStyle w:val="7"/>
        <w:adjustRightInd w:val="0"/>
        <w:snapToGrid w:val="0"/>
        <w:spacing w:after="0" w:line="400" w:lineRule="exact"/>
        <w:ind w:left="0" w:leftChars="0" w:firstLine="420" w:firstLineChars="175"/>
        <w:rPr>
          <w:rFonts w:ascii="宋体" w:hAnsi="宋体"/>
          <w:sz w:val="24"/>
        </w:rPr>
      </w:pPr>
      <w:r>
        <w:rPr>
          <w:rFonts w:ascii="宋体" w:hAnsi="宋体"/>
          <w:sz w:val="24"/>
        </w:rPr>
        <w:t>2、我方已详细审核并确认全部招标文件及有关附件</w:t>
      </w:r>
      <w:r>
        <w:rPr>
          <w:rFonts w:hint="eastAsia" w:ascii="宋体" w:hAnsi="宋体"/>
          <w:sz w:val="24"/>
        </w:rPr>
        <w:t>，充分理解投标价格不得低于企业个别成本有关规定。我方经成本核算，所填报的投标报价不低于企业个别成本</w:t>
      </w:r>
      <w:r>
        <w:rPr>
          <w:rFonts w:ascii="宋体" w:hAnsi="宋体"/>
          <w:sz w:val="24"/>
        </w:rPr>
        <w:t>。</w:t>
      </w:r>
    </w:p>
    <w:p>
      <w:pPr>
        <w:pStyle w:val="7"/>
        <w:adjustRightInd w:val="0"/>
        <w:snapToGrid w:val="0"/>
        <w:spacing w:after="0" w:line="400" w:lineRule="exact"/>
        <w:ind w:left="0" w:leftChars="0" w:firstLine="420" w:firstLineChars="175"/>
        <w:rPr>
          <w:rFonts w:ascii="宋体" w:hAnsi="宋体"/>
          <w:sz w:val="24"/>
        </w:rPr>
      </w:pPr>
      <w:r>
        <w:rPr>
          <w:rFonts w:hint="eastAsia" w:ascii="宋体" w:hAnsi="宋体"/>
          <w:sz w:val="24"/>
        </w:rPr>
        <w:t>3</w:t>
      </w:r>
      <w:r>
        <w:rPr>
          <w:rFonts w:ascii="宋体" w:hAnsi="宋体"/>
          <w:sz w:val="24"/>
        </w:rPr>
        <w:t>、一旦我方中标，我方保证按</w:t>
      </w:r>
      <w:r>
        <w:rPr>
          <w:rFonts w:hint="eastAsia"/>
          <w:sz w:val="24"/>
        </w:rPr>
        <w:t>招标人的</w:t>
      </w:r>
      <w:r>
        <w:rPr>
          <w:rFonts w:hint="eastAsia" w:ascii="宋体" w:hAnsi="宋体"/>
          <w:sz w:val="24"/>
        </w:rPr>
        <w:t>要求如期开工、竣工。</w:t>
      </w:r>
    </w:p>
    <w:p>
      <w:pPr>
        <w:pStyle w:val="7"/>
        <w:adjustRightInd w:val="0"/>
        <w:snapToGrid w:val="0"/>
        <w:spacing w:after="0" w:line="400" w:lineRule="exact"/>
        <w:ind w:left="0" w:leftChars="0" w:firstLine="420" w:firstLineChars="175"/>
        <w:rPr>
          <w:rFonts w:ascii="宋体" w:hAnsi="宋体"/>
          <w:sz w:val="24"/>
        </w:rPr>
      </w:pPr>
      <w:r>
        <w:rPr>
          <w:rFonts w:hint="eastAsia" w:ascii="宋体" w:hAnsi="宋体"/>
          <w:sz w:val="24"/>
        </w:rPr>
        <w:t>4</w:t>
      </w:r>
      <w:r>
        <w:rPr>
          <w:rFonts w:ascii="宋体" w:hAnsi="宋体"/>
          <w:sz w:val="24"/>
        </w:rPr>
        <w:t>、一旦我方中标，我方保证</w:t>
      </w:r>
      <w:r>
        <w:rPr>
          <w:rFonts w:hint="eastAsia" w:ascii="宋体" w:hAnsi="宋体"/>
          <w:sz w:val="24"/>
        </w:rPr>
        <w:t>按照招标要求完成项目内容。</w:t>
      </w:r>
    </w:p>
    <w:p>
      <w:pPr>
        <w:pStyle w:val="7"/>
        <w:adjustRightInd w:val="0"/>
        <w:snapToGrid w:val="0"/>
        <w:spacing w:after="0" w:line="400" w:lineRule="exact"/>
        <w:ind w:left="0" w:leftChars="0" w:firstLine="420" w:firstLineChars="175"/>
        <w:rPr>
          <w:rFonts w:ascii="宋体" w:hAnsi="宋体"/>
          <w:sz w:val="24"/>
        </w:rPr>
      </w:pPr>
      <w:r>
        <w:rPr>
          <w:rFonts w:hint="eastAsia" w:ascii="宋体" w:hAnsi="宋体"/>
          <w:sz w:val="24"/>
        </w:rPr>
        <w:t>5</w:t>
      </w:r>
      <w:r>
        <w:rPr>
          <w:rFonts w:ascii="宋体" w:hAnsi="宋体"/>
          <w:sz w:val="24"/>
        </w:rPr>
        <w:t>、除非另外达成协议并生效，你方的中标通知书和本投标文件</w:t>
      </w:r>
      <w:r>
        <w:rPr>
          <w:rFonts w:hint="eastAsia" w:ascii="宋体" w:hAnsi="宋体"/>
          <w:sz w:val="24"/>
        </w:rPr>
        <w:t>以及招标文件、招标文件澄清、修改通知、补充文件</w:t>
      </w:r>
      <w:r>
        <w:rPr>
          <w:rFonts w:ascii="宋体" w:hAnsi="宋体"/>
          <w:sz w:val="24"/>
        </w:rPr>
        <w:t>将成为</w:t>
      </w:r>
      <w:r>
        <w:rPr>
          <w:rFonts w:hint="eastAsia" w:ascii="宋体" w:hAnsi="宋体"/>
          <w:sz w:val="24"/>
        </w:rPr>
        <w:t>约束双方的合同文件的组成部分。</w:t>
      </w:r>
    </w:p>
    <w:p>
      <w:pPr>
        <w:pStyle w:val="7"/>
        <w:adjustRightInd w:val="0"/>
        <w:snapToGrid w:val="0"/>
        <w:spacing w:after="0" w:line="400" w:lineRule="exact"/>
        <w:ind w:left="0" w:leftChars="0" w:firstLine="420" w:firstLineChars="175"/>
        <w:rPr>
          <w:rFonts w:ascii="宋体" w:hAnsi="宋体"/>
          <w:sz w:val="24"/>
        </w:rPr>
      </w:pPr>
      <w:r>
        <w:rPr>
          <w:rFonts w:hint="eastAsia" w:ascii="宋体" w:hAnsi="宋体"/>
          <w:sz w:val="24"/>
        </w:rPr>
        <w:t>6</w:t>
      </w:r>
      <w:r>
        <w:rPr>
          <w:rFonts w:ascii="宋体" w:hAnsi="宋体"/>
          <w:sz w:val="24"/>
        </w:rPr>
        <w:t xml:space="preserve">、我方将与本投标函一起，提交人民币 </w:t>
      </w:r>
      <w:r>
        <w:rPr>
          <w:rFonts w:ascii="宋体" w:hAnsi="宋体"/>
          <w:sz w:val="24"/>
          <w:u w:val="single"/>
        </w:rPr>
        <w:t xml:space="preserve">         </w:t>
      </w:r>
      <w:r>
        <w:rPr>
          <w:rFonts w:hint="eastAsia" w:ascii="宋体" w:hAnsi="宋体"/>
          <w:sz w:val="24"/>
          <w:u w:val="single"/>
        </w:rPr>
        <w:t>元</w:t>
      </w:r>
      <w:r>
        <w:rPr>
          <w:rFonts w:hint="eastAsia" w:ascii="宋体" w:hAnsi="宋体"/>
          <w:sz w:val="24"/>
        </w:rPr>
        <w:t>作为投标保证金。</w:t>
      </w:r>
      <w:r>
        <w:rPr>
          <w:rFonts w:ascii="宋体" w:hAnsi="宋体"/>
          <w:sz w:val="24"/>
        </w:rPr>
        <w:t xml:space="preserve"> </w:t>
      </w:r>
    </w:p>
    <w:p>
      <w:pPr>
        <w:pStyle w:val="7"/>
        <w:adjustRightInd w:val="0"/>
        <w:snapToGrid w:val="0"/>
        <w:spacing w:after="0" w:line="400" w:lineRule="exact"/>
        <w:ind w:left="0" w:leftChars="0" w:firstLine="420" w:firstLineChars="175"/>
        <w:rPr>
          <w:rFonts w:ascii="宋体" w:hAnsi="宋体"/>
          <w:sz w:val="24"/>
        </w:rPr>
      </w:pPr>
      <w:r>
        <w:rPr>
          <w:rFonts w:hint="eastAsia" w:ascii="宋体" w:hAnsi="宋体"/>
          <w:sz w:val="24"/>
        </w:rPr>
        <w:t>7、其他补充说明：</w:t>
      </w:r>
      <w:r>
        <w:rPr>
          <w:rFonts w:hint="eastAsia" w:ascii="宋体" w:hAnsi="宋体"/>
          <w:sz w:val="24"/>
          <w:u w:val="single"/>
        </w:rPr>
        <w:t xml:space="preserve">             {补充说明事项}         </w:t>
      </w:r>
    </w:p>
    <w:p>
      <w:pPr>
        <w:adjustRightInd w:val="0"/>
        <w:snapToGrid w:val="0"/>
        <w:spacing w:line="360" w:lineRule="auto"/>
        <w:rPr>
          <w:rFonts w:ascii="宋体" w:hAnsi="宋体"/>
          <w:sz w:val="24"/>
        </w:rPr>
      </w:pPr>
    </w:p>
    <w:p>
      <w:pPr>
        <w:adjustRightInd w:val="0"/>
        <w:snapToGrid w:val="0"/>
        <w:spacing w:line="360" w:lineRule="auto"/>
        <w:rPr>
          <w:rFonts w:ascii="宋体" w:hAnsi="宋体"/>
          <w:sz w:val="24"/>
          <w:u w:val="single"/>
        </w:rPr>
      </w:pPr>
      <w:r>
        <w:rPr>
          <w:rFonts w:hint="eastAsia" w:ascii="宋体" w:hAnsi="宋体"/>
          <w:sz w:val="24"/>
        </w:rPr>
        <w:t>投</w:t>
      </w:r>
      <w:r>
        <w:rPr>
          <w:rFonts w:ascii="宋体" w:hAnsi="宋体"/>
          <w:sz w:val="24"/>
        </w:rPr>
        <w:t xml:space="preserve"> 标 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名称</w:t>
      </w:r>
      <w:r>
        <w:rPr>
          <w:rFonts w:ascii="宋体" w:hAnsi="宋体"/>
          <w:sz w:val="24"/>
          <w:u w:val="single"/>
        </w:rPr>
        <w:t xml:space="preserve">   （盖章）  </w:t>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ascii="宋体" w:hAnsi="宋体"/>
          <w:sz w:val="24"/>
          <w:u w:val="single"/>
        </w:rPr>
        <w:tab/>
      </w:r>
    </w:p>
    <w:p>
      <w:pPr>
        <w:pStyle w:val="8"/>
        <w:adjustRightInd w:val="0"/>
        <w:snapToGrid w:val="0"/>
        <w:spacing w:line="360" w:lineRule="auto"/>
        <w:ind w:left="98" w:leftChars="0" w:hanging="98" w:hangingChars="41"/>
        <w:rPr>
          <w:rFonts w:ascii="宋体" w:hAnsi="宋体"/>
          <w:u w:val="single"/>
        </w:rPr>
      </w:pPr>
      <w:r>
        <w:rPr>
          <w:rFonts w:hint="eastAsia" w:ascii="宋体" w:hAnsi="宋体"/>
          <w:sz w:val="24"/>
        </w:rPr>
        <w:t>单位地址：</w:t>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360" w:lineRule="auto"/>
        <w:rPr>
          <w:rFonts w:ascii="宋体" w:hAnsi="宋体"/>
          <w:sz w:val="24"/>
          <w:u w:val="single"/>
        </w:rPr>
      </w:pPr>
      <w:r>
        <w:rPr>
          <w:rFonts w:hint="eastAsia" w:ascii="宋体" w:hAnsi="宋体"/>
          <w:sz w:val="24"/>
        </w:rPr>
        <w:t>法定代表人或其委托代理人：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（盖章）</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360" w:lineRule="auto"/>
        <w:rPr>
          <w:rFonts w:ascii="宋体" w:hAnsi="宋体"/>
          <w:sz w:val="24"/>
        </w:rPr>
      </w:pPr>
      <w:r>
        <w:rPr>
          <w:rFonts w:hint="eastAsia" w:ascii="宋体" w:hAnsi="宋体"/>
          <w:sz w:val="24"/>
        </w:rPr>
        <w:t>邮政编码：</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hint="eastAsia" w:ascii="宋体" w:hAnsi="宋体"/>
          <w:sz w:val="24"/>
        </w:rPr>
        <w:t>电话：</w:t>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rPr>
        <w:t xml:space="preserve"> 传真：</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p>
    <w:p>
      <w:pPr>
        <w:adjustRightInd w:val="0"/>
        <w:snapToGrid w:val="0"/>
        <w:spacing w:line="360" w:lineRule="auto"/>
        <w:rPr>
          <w:rFonts w:ascii="宋体" w:hAnsi="宋体"/>
          <w:sz w:val="24"/>
        </w:rPr>
      </w:pPr>
      <w:r>
        <w:rPr>
          <w:rFonts w:hint="eastAsia" w:ascii="宋体" w:hAnsi="宋体"/>
          <w:sz w:val="24"/>
        </w:rPr>
        <w:t>开户银行名称：</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hint="eastAsia" w:ascii="宋体" w:hAnsi="宋体"/>
          <w:sz w:val="24"/>
          <w:u w:val="single"/>
        </w:rPr>
        <w:t xml:space="preserve"> </w:t>
      </w:r>
      <w:r>
        <w:rPr>
          <w:rFonts w:ascii="宋体" w:hAnsi="宋体"/>
          <w:sz w:val="24"/>
          <w:u w:val="single"/>
        </w:rPr>
        <w:tab/>
      </w:r>
      <w:r>
        <w:rPr>
          <w:rFonts w:ascii="宋体" w:hAnsi="宋体"/>
          <w:sz w:val="24"/>
          <w:u w:val="single"/>
        </w:rPr>
        <w:tab/>
      </w:r>
      <w:r>
        <w:rPr>
          <w:rFonts w:hint="eastAsia" w:ascii="宋体" w:hAnsi="宋体"/>
          <w:sz w:val="24"/>
        </w:rPr>
        <w:t>开户银行账号：</w:t>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ab/>
      </w:r>
      <w:r>
        <w:rPr>
          <w:rFonts w:ascii="宋体" w:hAnsi="宋体"/>
          <w:sz w:val="24"/>
          <w:u w:val="single"/>
        </w:rPr>
        <w:t xml:space="preserve">  </w:t>
      </w:r>
      <w:r>
        <w:rPr>
          <w:rFonts w:hint="eastAsia" w:ascii="宋体" w:hAnsi="宋体"/>
          <w:sz w:val="24"/>
          <w:u w:val="single"/>
        </w:rPr>
        <w:t xml:space="preserve">       </w:t>
      </w:r>
    </w:p>
    <w:p>
      <w:pPr>
        <w:adjustRightInd w:val="0"/>
        <w:snapToGrid w:val="0"/>
        <w:spacing w:line="360" w:lineRule="auto"/>
        <w:jc w:val="right"/>
        <w:rPr>
          <w:rFonts w:ascii="宋体" w:hAnsi="宋体"/>
          <w:sz w:val="24"/>
        </w:rPr>
      </w:pPr>
    </w:p>
    <w:p>
      <w:pPr>
        <w:adjustRightInd w:val="0"/>
        <w:snapToGrid w:val="0"/>
        <w:spacing w:line="360" w:lineRule="auto"/>
        <w:jc w:val="right"/>
        <w:rPr>
          <w:rFonts w:ascii="宋体" w:hAnsi="宋体"/>
          <w:sz w:val="24"/>
        </w:rPr>
      </w:pPr>
      <w:r>
        <w:rPr>
          <w:rFonts w:ascii="宋体" w:hAnsi="宋体"/>
          <w:sz w:val="24"/>
        </w:rPr>
        <w:t>日</w:t>
      </w:r>
      <w:r>
        <w:rPr>
          <w:rFonts w:hint="eastAsia" w:ascii="宋体" w:hAnsi="宋体"/>
          <w:sz w:val="24"/>
        </w:rPr>
        <w:t xml:space="preserve">    </w:t>
      </w:r>
      <w:r>
        <w:rPr>
          <w:rFonts w:ascii="宋体" w:hAnsi="宋体"/>
          <w:sz w:val="24"/>
        </w:rPr>
        <w:t>期：</w:t>
      </w:r>
      <w:r>
        <w:rPr>
          <w:rFonts w:hint="eastAsia" w:ascii="宋体" w:hAnsi="宋体"/>
          <w:sz w:val="24"/>
          <w:u w:val="single"/>
        </w:rPr>
        <w:t xml:space="preserve">           </w:t>
      </w:r>
      <w:r>
        <w:rPr>
          <w:rFonts w:ascii="宋体" w:hAnsi="宋体"/>
          <w:sz w:val="24"/>
        </w:rPr>
        <w:t>年</w:t>
      </w:r>
      <w:r>
        <w:rPr>
          <w:rFonts w:hint="eastAsia" w:ascii="宋体" w:hAnsi="宋体"/>
          <w:sz w:val="24"/>
          <w:u w:val="single"/>
        </w:rPr>
        <w:t xml:space="preserve">     </w:t>
      </w:r>
      <w:r>
        <w:rPr>
          <w:rFonts w:ascii="宋体" w:hAnsi="宋体"/>
          <w:sz w:val="24"/>
        </w:rPr>
        <w:t>月____日</w:t>
      </w:r>
    </w:p>
    <w:p>
      <w:pPr>
        <w:adjustRightInd w:val="0"/>
        <w:snapToGrid w:val="0"/>
        <w:spacing w:line="400" w:lineRule="exact"/>
        <w:rPr>
          <w:rFonts w:ascii="宋体" w:hAnsi="宋体"/>
          <w:bCs/>
          <w:sz w:val="28"/>
          <w:szCs w:val="28"/>
        </w:rPr>
        <w:sectPr>
          <w:pgSz w:w="11906" w:h="16838"/>
          <w:pgMar w:top="1134" w:right="1134" w:bottom="1134" w:left="1134" w:header="567" w:footer="567" w:gutter="0"/>
          <w:pgNumType w:start="1" w:chapStyle="1" w:chapSep="emDash"/>
          <w:cols w:space="720" w:num="1"/>
          <w:titlePg/>
          <w:docGrid w:type="lines" w:linePitch="312" w:charSpace="0"/>
        </w:sectPr>
      </w:pPr>
    </w:p>
    <w:p>
      <w:pPr>
        <w:adjustRightInd w:val="0"/>
        <w:snapToGrid w:val="0"/>
        <w:spacing w:line="400" w:lineRule="exact"/>
        <w:rPr>
          <w:rFonts w:ascii="宋体" w:hAnsi="宋体"/>
          <w:bCs/>
          <w:sz w:val="28"/>
          <w:szCs w:val="28"/>
        </w:rPr>
      </w:pPr>
      <w:r>
        <w:rPr>
          <w:rFonts w:hint="eastAsia" w:ascii="宋体" w:hAnsi="宋体"/>
          <w:bCs/>
          <w:sz w:val="28"/>
          <w:szCs w:val="28"/>
        </w:rPr>
        <w:t>附件三</w:t>
      </w:r>
    </w:p>
    <w:p>
      <w:pPr>
        <w:pStyle w:val="3"/>
        <w:widowControl/>
        <w:numPr>
          <w:ilvl w:val="0"/>
          <w:numId w:val="0"/>
        </w:numPr>
        <w:tabs>
          <w:tab w:val="left" w:pos="0"/>
        </w:tabs>
        <w:adjustRightInd w:val="0"/>
        <w:snapToGrid w:val="0"/>
        <w:spacing w:before="0" w:after="0" w:line="400" w:lineRule="exact"/>
        <w:jc w:val="center"/>
      </w:pPr>
      <w:r>
        <w:rPr>
          <w:rFonts w:hint="eastAsia"/>
        </w:rPr>
        <w:t>投标报价汇总表</w:t>
      </w:r>
    </w:p>
    <w:p>
      <w:pPr>
        <w:adjustRightInd w:val="0"/>
        <w:snapToGrid w:val="0"/>
        <w:spacing w:line="400" w:lineRule="exact"/>
        <w:rPr>
          <w:rFonts w:ascii="宋体" w:hAnsi="宋体"/>
          <w:bCs/>
          <w:sz w:val="24"/>
        </w:rPr>
      </w:pPr>
      <w:r>
        <w:rPr>
          <w:rFonts w:hint="eastAsia" w:ascii="宋体" w:hAnsi="宋体"/>
          <w:bCs/>
          <w:sz w:val="24"/>
        </w:rPr>
        <w:t>项目名称：                                                     年  月  日</w:t>
      </w:r>
    </w:p>
    <w:tbl>
      <w:tblPr>
        <w:tblStyle w:val="16"/>
        <w:tblW w:w="90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3"/>
        <w:gridCol w:w="3757"/>
        <w:gridCol w:w="1274"/>
        <w:gridCol w:w="22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1803" w:type="dxa"/>
            <w:vAlign w:val="center"/>
          </w:tcPr>
          <w:p>
            <w:pPr>
              <w:adjustRightInd w:val="0"/>
              <w:snapToGrid w:val="0"/>
              <w:spacing w:line="400" w:lineRule="exact"/>
              <w:jc w:val="center"/>
              <w:rPr>
                <w:rFonts w:ascii="宋体" w:hAnsi="宋体"/>
                <w:bCs/>
                <w:sz w:val="18"/>
                <w:szCs w:val="18"/>
              </w:rPr>
            </w:pPr>
            <w:r>
              <w:rPr>
                <w:rFonts w:hint="eastAsia" w:ascii="宋体" w:hAnsi="宋体"/>
                <w:bCs/>
                <w:sz w:val="18"/>
                <w:szCs w:val="18"/>
              </w:rPr>
              <w:t>投标单位</w:t>
            </w:r>
          </w:p>
        </w:tc>
        <w:tc>
          <w:tcPr>
            <w:tcW w:w="3757" w:type="dxa"/>
            <w:vAlign w:val="center"/>
          </w:tcPr>
          <w:p>
            <w:pPr>
              <w:adjustRightInd w:val="0"/>
              <w:snapToGrid w:val="0"/>
              <w:spacing w:line="400" w:lineRule="exact"/>
              <w:jc w:val="center"/>
              <w:rPr>
                <w:rFonts w:ascii="宋体" w:hAnsi="宋体"/>
                <w:bCs/>
                <w:sz w:val="18"/>
                <w:szCs w:val="18"/>
              </w:rPr>
            </w:pPr>
          </w:p>
        </w:tc>
        <w:tc>
          <w:tcPr>
            <w:tcW w:w="1274" w:type="dxa"/>
            <w:vAlign w:val="center"/>
          </w:tcPr>
          <w:p>
            <w:pPr>
              <w:adjustRightInd w:val="0"/>
              <w:snapToGrid w:val="0"/>
              <w:spacing w:line="400" w:lineRule="exact"/>
              <w:jc w:val="center"/>
              <w:rPr>
                <w:rFonts w:ascii="宋体" w:hAnsi="宋体"/>
                <w:bCs/>
                <w:sz w:val="18"/>
                <w:szCs w:val="18"/>
              </w:rPr>
            </w:pPr>
            <w:r>
              <w:rPr>
                <w:rFonts w:hint="eastAsia" w:ascii="宋体" w:hAnsi="宋体"/>
                <w:bCs/>
                <w:sz w:val="18"/>
                <w:szCs w:val="18"/>
              </w:rPr>
              <w:t>资质等级</w:t>
            </w:r>
          </w:p>
        </w:tc>
        <w:tc>
          <w:tcPr>
            <w:tcW w:w="2209" w:type="dxa"/>
            <w:vAlign w:val="center"/>
          </w:tcPr>
          <w:p>
            <w:pPr>
              <w:adjustRightInd w:val="0"/>
              <w:snapToGrid w:val="0"/>
              <w:spacing w:line="400" w:lineRule="exact"/>
              <w:jc w:val="center"/>
              <w:rPr>
                <w:rFonts w:ascii="宋体" w:hAnsi="宋体"/>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jc w:val="center"/>
        </w:trPr>
        <w:tc>
          <w:tcPr>
            <w:tcW w:w="5560" w:type="dxa"/>
            <w:gridSpan w:val="2"/>
            <w:vAlign w:val="center"/>
          </w:tcPr>
          <w:p>
            <w:pPr>
              <w:adjustRightInd w:val="0"/>
              <w:snapToGrid w:val="0"/>
              <w:spacing w:line="400" w:lineRule="exact"/>
              <w:rPr>
                <w:rFonts w:ascii="宋体" w:hAnsi="宋体"/>
                <w:bCs/>
                <w:sz w:val="18"/>
                <w:szCs w:val="18"/>
              </w:rPr>
            </w:pPr>
            <w:r>
              <w:rPr>
                <w:rFonts w:hint="eastAsia" w:ascii="宋体" w:hAnsi="宋体"/>
                <w:bCs/>
                <w:sz w:val="18"/>
                <w:szCs w:val="18"/>
              </w:rPr>
              <w:t>投标报价(大写)：</w:t>
            </w:r>
          </w:p>
        </w:tc>
        <w:tc>
          <w:tcPr>
            <w:tcW w:w="3483" w:type="dxa"/>
            <w:gridSpan w:val="2"/>
            <w:vAlign w:val="center"/>
          </w:tcPr>
          <w:p>
            <w:pPr>
              <w:adjustRightInd w:val="0"/>
              <w:snapToGrid w:val="0"/>
              <w:spacing w:line="400" w:lineRule="exact"/>
              <w:rPr>
                <w:rFonts w:ascii="宋体" w:hAnsi="宋体"/>
                <w:bCs/>
                <w:sz w:val="18"/>
                <w:szCs w:val="18"/>
              </w:rPr>
            </w:pPr>
            <w:r>
              <w:rPr>
                <w:rFonts w:hint="eastAsia" w:ascii="宋体" w:hAnsi="宋体"/>
                <w:bCs/>
                <w:sz w:val="18"/>
                <w:szCs w:val="18"/>
              </w:rPr>
              <w:t>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8" w:hRule="atLeast"/>
          <w:jc w:val="center"/>
        </w:trPr>
        <w:tc>
          <w:tcPr>
            <w:tcW w:w="9043" w:type="dxa"/>
            <w:gridSpan w:val="4"/>
            <w:vAlign w:val="center"/>
          </w:tcPr>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rPr>
                <w:rFonts w:ascii="宋体" w:hAnsi="宋体"/>
                <w:bCs/>
                <w:sz w:val="18"/>
                <w:szCs w:val="18"/>
              </w:rPr>
            </w:pPr>
          </w:p>
          <w:p>
            <w:pPr>
              <w:adjustRightInd w:val="0"/>
              <w:snapToGrid w:val="0"/>
              <w:spacing w:line="400" w:lineRule="exact"/>
              <w:ind w:firstLine="120"/>
              <w:rPr>
                <w:rFonts w:ascii="宋体" w:hAnsi="宋体"/>
                <w:bCs/>
                <w:sz w:val="18"/>
                <w:szCs w:val="18"/>
              </w:rPr>
            </w:pPr>
            <w:r>
              <w:rPr>
                <w:rFonts w:hint="eastAsia" w:ascii="宋体" w:hAnsi="宋体"/>
                <w:bCs/>
                <w:sz w:val="18"/>
                <w:szCs w:val="18"/>
              </w:rPr>
              <w:t>投标单位（盖章）                          法人代表（签字或盖章）</w:t>
            </w:r>
          </w:p>
          <w:p>
            <w:pPr>
              <w:adjustRightInd w:val="0"/>
              <w:snapToGrid w:val="0"/>
              <w:spacing w:line="400" w:lineRule="exact"/>
              <w:rPr>
                <w:rFonts w:ascii="宋体" w:hAnsi="宋体"/>
                <w:bCs/>
                <w:sz w:val="18"/>
                <w:szCs w:val="18"/>
              </w:rPr>
            </w:pPr>
          </w:p>
        </w:tc>
      </w:tr>
    </w:tbl>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723" w:firstLineChars="200"/>
        <w:jc w:val="center"/>
        <w:outlineLvl w:val="1"/>
        <w:rPr>
          <w:rFonts w:hAnsi="宋体"/>
          <w:b/>
          <w:sz w:val="36"/>
          <w:szCs w:val="36"/>
        </w:rPr>
      </w:pPr>
      <w:r>
        <w:rPr>
          <w:rFonts w:hint="eastAsia" w:hAnsi="宋体"/>
          <w:b/>
          <w:sz w:val="36"/>
          <w:szCs w:val="36"/>
        </w:rPr>
        <w:t>投标报价清单</w:t>
      </w:r>
    </w:p>
    <w:p>
      <w:pPr>
        <w:adjustRightInd w:val="0"/>
        <w:snapToGrid w:val="0"/>
        <w:spacing w:line="400" w:lineRule="exact"/>
        <w:ind w:firstLine="482" w:firstLineChars="200"/>
        <w:outlineLvl w:val="1"/>
        <w:rPr>
          <w:rFonts w:hAnsi="宋体"/>
          <w:b/>
          <w:sz w:val="24"/>
        </w:rPr>
      </w:pPr>
    </w:p>
    <w:tbl>
      <w:tblPr>
        <w:tblStyle w:val="16"/>
        <w:tblW w:w="8358" w:type="dxa"/>
        <w:tblInd w:w="96" w:type="dxa"/>
        <w:tblLayout w:type="fixed"/>
        <w:tblCellMar>
          <w:top w:w="0" w:type="dxa"/>
          <w:left w:w="108" w:type="dxa"/>
          <w:bottom w:w="0" w:type="dxa"/>
          <w:right w:w="108" w:type="dxa"/>
        </w:tblCellMar>
      </w:tblPr>
      <w:tblGrid>
        <w:gridCol w:w="534"/>
        <w:gridCol w:w="941"/>
        <w:gridCol w:w="2772"/>
        <w:gridCol w:w="1363"/>
        <w:gridCol w:w="916"/>
        <w:gridCol w:w="916"/>
        <w:gridCol w:w="916"/>
      </w:tblGrid>
      <w:tr>
        <w:tblPrEx>
          <w:tblLayout w:type="fixed"/>
          <w:tblCellMar>
            <w:top w:w="0" w:type="dxa"/>
            <w:left w:w="108" w:type="dxa"/>
            <w:bottom w:w="0" w:type="dxa"/>
            <w:right w:w="108" w:type="dxa"/>
          </w:tblCellMar>
        </w:tblPrEx>
        <w:trPr>
          <w:trHeight w:val="703" w:hRule="atLeast"/>
        </w:trPr>
        <w:tc>
          <w:tcPr>
            <w:tcW w:w="53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序号</w:t>
            </w:r>
          </w:p>
        </w:tc>
        <w:tc>
          <w:tcPr>
            <w:tcW w:w="941"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名称</w:t>
            </w:r>
          </w:p>
        </w:tc>
        <w:tc>
          <w:tcPr>
            <w:tcW w:w="2772"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材质及工艺要求</w:t>
            </w:r>
          </w:p>
        </w:tc>
        <w:tc>
          <w:tcPr>
            <w:tcW w:w="136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数量</w:t>
            </w:r>
          </w:p>
        </w:tc>
        <w:tc>
          <w:tcPr>
            <w:tcW w:w="91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单位</w:t>
            </w:r>
          </w:p>
        </w:tc>
        <w:tc>
          <w:tcPr>
            <w:tcW w:w="91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 xml:space="preserve"> 单价</w:t>
            </w:r>
          </w:p>
        </w:tc>
        <w:tc>
          <w:tcPr>
            <w:tcW w:w="916"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
                <w:bCs/>
                <w:kern w:val="0"/>
                <w:sz w:val="20"/>
              </w:rPr>
            </w:pPr>
            <w:r>
              <w:rPr>
                <w:rFonts w:hint="eastAsia" w:ascii="宋体" w:hAnsi="宋体" w:cs="宋体"/>
                <w:b/>
                <w:bCs/>
                <w:kern w:val="0"/>
                <w:sz w:val="20"/>
              </w:rPr>
              <w:t>总价</w:t>
            </w:r>
          </w:p>
        </w:tc>
      </w:tr>
      <w:tr>
        <w:tblPrEx>
          <w:tblLayout w:type="fixed"/>
          <w:tblCellMar>
            <w:top w:w="0" w:type="dxa"/>
            <w:left w:w="108" w:type="dxa"/>
            <w:bottom w:w="0" w:type="dxa"/>
            <w:right w:w="108" w:type="dxa"/>
          </w:tblCellMar>
        </w:tblPrEx>
        <w:trPr>
          <w:trHeight w:val="360" w:hRule="atLeast"/>
        </w:trPr>
        <w:tc>
          <w:tcPr>
            <w:tcW w:w="534"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1</w:t>
            </w:r>
          </w:p>
        </w:tc>
        <w:tc>
          <w:tcPr>
            <w:tcW w:w="941"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szCs w:val="21"/>
              </w:rPr>
              <w:t>产线规划实训软件（数字化工厂软件）</w:t>
            </w:r>
            <w:r>
              <w:rPr>
                <w:rFonts w:hint="eastAsia" w:ascii="宋体" w:hAnsi="宋体" w:cs="宋体"/>
                <w:kern w:val="0"/>
                <w:szCs w:val="21"/>
              </w:rPr>
              <w:t xml:space="preserve"> </w:t>
            </w:r>
          </w:p>
        </w:tc>
        <w:tc>
          <w:tcPr>
            <w:tcW w:w="2772" w:type="dxa"/>
            <w:tcBorders>
              <w:top w:val="nil"/>
              <w:left w:val="nil"/>
              <w:bottom w:val="single" w:color="auto" w:sz="4" w:space="0"/>
              <w:right w:val="single" w:color="auto" w:sz="4" w:space="0"/>
            </w:tcBorders>
            <w:vAlign w:val="center"/>
          </w:tcPr>
          <w:p>
            <w:pPr>
              <w:pStyle w:val="29"/>
              <w:rPr>
                <w:rFonts w:ascii="宋体" w:hAnsi="宋体"/>
                <w:b/>
                <w:sz w:val="21"/>
                <w:szCs w:val="21"/>
              </w:rPr>
            </w:pPr>
            <w:r>
              <w:rPr>
                <w:rFonts w:hint="eastAsia" w:ascii="宋体" w:hAnsi="宋体"/>
                <w:b/>
                <w:sz w:val="21"/>
                <w:szCs w:val="21"/>
              </w:rPr>
              <w:t>一、技术要求</w:t>
            </w:r>
          </w:p>
          <w:p>
            <w:pPr>
              <w:pStyle w:val="29"/>
              <w:rPr>
                <w:rFonts w:ascii="Cambria" w:hAnsi="Cambria"/>
                <w:color w:val="000000"/>
                <w:kern w:val="0"/>
                <w:sz w:val="21"/>
                <w:szCs w:val="21"/>
              </w:rPr>
            </w:pPr>
            <w:r>
              <w:rPr>
                <w:rFonts w:hint="eastAsia" w:ascii="宋体" w:hAnsi="宋体"/>
                <w:sz w:val="21"/>
                <w:szCs w:val="21"/>
              </w:rPr>
              <w:t>1、</w:t>
            </w:r>
            <w:r>
              <w:rPr>
                <w:rFonts w:hint="eastAsia" w:ascii="黑体" w:hAnsi="黑体" w:eastAsia="黑体" w:cs="Arial"/>
                <w:kern w:val="24"/>
                <w:sz w:val="21"/>
                <w:szCs w:val="21"/>
              </w:rPr>
              <w:t>三维虚拟装配仿真</w:t>
            </w:r>
            <w:r>
              <w:rPr>
                <w:rFonts w:hint="eastAsia" w:ascii="宋体" w:hAnsi="宋体"/>
                <w:sz w:val="21"/>
                <w:szCs w:val="21"/>
              </w:rPr>
              <w:t>：</w:t>
            </w:r>
          </w:p>
          <w:p>
            <w:pPr>
              <w:pStyle w:val="28"/>
              <w:widowControl/>
              <w:numPr>
                <w:ilvl w:val="0"/>
                <w:numId w:val="3"/>
              </w:numPr>
              <w:spacing w:line="360" w:lineRule="auto"/>
              <w:ind w:firstLineChars="0"/>
              <w:jc w:val="left"/>
              <w:textAlignment w:val="center"/>
              <w:rPr>
                <w:szCs w:val="21"/>
              </w:rPr>
            </w:pPr>
            <w:r>
              <w:rPr>
                <w:rFonts w:ascii="宋体" w:hAnsi="宋体"/>
                <w:b/>
                <w:szCs w:val="21"/>
              </w:rPr>
              <w:t>★</w:t>
            </w:r>
            <w:r>
              <w:rPr>
                <w:rFonts w:hint="eastAsia"/>
                <w:szCs w:val="21"/>
              </w:rPr>
              <w:t>分析包含装配环境因素的装配过程，如工装夹具干涉；</w:t>
            </w:r>
          </w:p>
          <w:p>
            <w:pPr>
              <w:pStyle w:val="28"/>
              <w:widowControl/>
              <w:numPr>
                <w:ilvl w:val="0"/>
                <w:numId w:val="3"/>
              </w:numPr>
              <w:spacing w:line="360" w:lineRule="auto"/>
              <w:ind w:firstLineChars="0"/>
              <w:jc w:val="left"/>
              <w:textAlignment w:val="center"/>
              <w:rPr>
                <w:szCs w:val="21"/>
              </w:rPr>
            </w:pPr>
            <w:r>
              <w:rPr>
                <w:rFonts w:hint="eastAsia"/>
                <w:szCs w:val="21"/>
              </w:rPr>
              <w:t>分析动态过程中的装配干涉；</w:t>
            </w:r>
          </w:p>
          <w:p>
            <w:pPr>
              <w:pStyle w:val="28"/>
              <w:widowControl/>
              <w:numPr>
                <w:ilvl w:val="0"/>
                <w:numId w:val="3"/>
              </w:numPr>
              <w:spacing w:line="360" w:lineRule="auto"/>
              <w:ind w:firstLineChars="0"/>
              <w:jc w:val="left"/>
              <w:textAlignment w:val="center"/>
              <w:rPr>
                <w:szCs w:val="21"/>
              </w:rPr>
            </w:pPr>
            <w:r>
              <w:rPr>
                <w:rFonts w:hint="eastAsia"/>
                <w:szCs w:val="21"/>
              </w:rPr>
              <w:t>管线布置及干涉；</w:t>
            </w:r>
          </w:p>
          <w:p>
            <w:pPr>
              <w:pStyle w:val="28"/>
              <w:widowControl/>
              <w:numPr>
                <w:ilvl w:val="0"/>
                <w:numId w:val="3"/>
              </w:numPr>
              <w:spacing w:line="360" w:lineRule="auto"/>
              <w:ind w:firstLineChars="0"/>
              <w:jc w:val="left"/>
              <w:textAlignment w:val="center"/>
              <w:rPr>
                <w:szCs w:val="21"/>
              </w:rPr>
            </w:pPr>
            <w:r>
              <w:rPr>
                <w:rFonts w:hint="eastAsia"/>
                <w:szCs w:val="21"/>
              </w:rPr>
              <w:t>装配路径配置及优化；</w:t>
            </w:r>
          </w:p>
          <w:p>
            <w:pPr>
              <w:pStyle w:val="28"/>
              <w:widowControl/>
              <w:numPr>
                <w:ilvl w:val="0"/>
                <w:numId w:val="3"/>
              </w:numPr>
              <w:spacing w:line="360" w:lineRule="auto"/>
              <w:ind w:firstLineChars="0"/>
              <w:jc w:val="left"/>
              <w:textAlignment w:val="center"/>
              <w:rPr>
                <w:szCs w:val="21"/>
              </w:rPr>
            </w:pPr>
            <w:r>
              <w:rPr>
                <w:rFonts w:hint="eastAsia"/>
                <w:szCs w:val="21"/>
              </w:rPr>
              <w:t>可输出装配仿真视频；</w:t>
            </w:r>
          </w:p>
          <w:p>
            <w:pPr>
              <w:pStyle w:val="28"/>
              <w:widowControl/>
              <w:numPr>
                <w:ilvl w:val="0"/>
                <w:numId w:val="3"/>
              </w:numPr>
              <w:spacing w:line="360" w:lineRule="auto"/>
              <w:ind w:firstLineChars="0"/>
              <w:jc w:val="left"/>
              <w:textAlignment w:val="center"/>
              <w:rPr>
                <w:szCs w:val="21"/>
              </w:rPr>
            </w:pPr>
            <w:r>
              <w:rPr>
                <w:rFonts w:hint="eastAsia"/>
                <w:szCs w:val="21"/>
              </w:rPr>
              <w:t>装配移动轨迹及标准工时预置；</w:t>
            </w:r>
          </w:p>
          <w:p>
            <w:pPr>
              <w:pStyle w:val="28"/>
              <w:widowControl/>
              <w:numPr>
                <w:ilvl w:val="0"/>
                <w:numId w:val="3"/>
              </w:numPr>
              <w:spacing w:line="360" w:lineRule="auto"/>
              <w:ind w:firstLineChars="0"/>
              <w:jc w:val="left"/>
              <w:textAlignment w:val="center"/>
              <w:rPr>
                <w:szCs w:val="21"/>
              </w:rPr>
            </w:pPr>
            <w:r>
              <w:rPr>
                <w:rFonts w:hint="eastAsia"/>
                <w:szCs w:val="21"/>
              </w:rPr>
              <w:t>具备装配、人机、设备运动的综合仿真能力，需要一体化的仿真环境和统一模型；</w:t>
            </w:r>
          </w:p>
          <w:p>
            <w:pPr>
              <w:pStyle w:val="28"/>
              <w:widowControl/>
              <w:numPr>
                <w:ilvl w:val="0"/>
                <w:numId w:val="3"/>
              </w:numPr>
              <w:spacing w:line="360" w:lineRule="auto"/>
              <w:ind w:firstLineChars="0"/>
              <w:jc w:val="left"/>
              <w:textAlignment w:val="center"/>
              <w:rPr>
                <w:szCs w:val="21"/>
              </w:rPr>
            </w:pPr>
            <w:r>
              <w:rPr>
                <w:rFonts w:hint="eastAsia"/>
                <w:szCs w:val="21"/>
              </w:rPr>
              <w:t>仿真所使用的数据能方便地从装配工艺规划平台中直接提取，是完全一体化的解决方案;</w:t>
            </w:r>
          </w:p>
          <w:p>
            <w:pPr>
              <w:pStyle w:val="28"/>
              <w:widowControl/>
              <w:numPr>
                <w:ilvl w:val="0"/>
                <w:numId w:val="3"/>
              </w:numPr>
              <w:spacing w:line="360" w:lineRule="auto"/>
              <w:ind w:firstLineChars="0"/>
              <w:jc w:val="left"/>
              <w:textAlignment w:val="center"/>
              <w:rPr>
                <w:rFonts w:ascii="宋体" w:hAnsi="宋体"/>
                <w:b/>
                <w:szCs w:val="21"/>
              </w:rPr>
            </w:pPr>
            <w:r>
              <w:rPr>
                <w:rFonts w:hint="eastAsia"/>
                <w:szCs w:val="21"/>
              </w:rPr>
              <w:t>基于三维轻量化模型仿真</w:t>
            </w:r>
          </w:p>
          <w:p>
            <w:pPr>
              <w:pStyle w:val="28"/>
              <w:widowControl/>
              <w:spacing w:line="360" w:lineRule="auto"/>
              <w:ind w:firstLine="0" w:firstLineChars="0"/>
              <w:jc w:val="left"/>
              <w:textAlignment w:val="center"/>
              <w:rPr>
                <w:rFonts w:ascii="黑体" w:hAnsi="黑体" w:eastAsia="黑体" w:cs="Arial"/>
                <w:kern w:val="24"/>
                <w:szCs w:val="21"/>
              </w:rPr>
            </w:pPr>
            <w:r>
              <w:rPr>
                <w:rFonts w:hint="eastAsia" w:ascii="宋体" w:hAnsi="宋体"/>
                <w:b/>
                <w:szCs w:val="21"/>
              </w:rPr>
              <w:t>2、</w:t>
            </w:r>
            <w:r>
              <w:rPr>
                <w:rFonts w:hint="eastAsia" w:ascii="黑体" w:hAnsi="黑体" w:eastAsia="黑体" w:cs="Arial"/>
                <w:kern w:val="24"/>
                <w:szCs w:val="21"/>
              </w:rPr>
              <w:t>三维工艺机器人与人机工程仿真分析</w:t>
            </w:r>
          </w:p>
          <w:p>
            <w:pPr>
              <w:widowControl/>
              <w:numPr>
                <w:ilvl w:val="0"/>
                <w:numId w:val="4"/>
              </w:numPr>
              <w:spacing w:line="360" w:lineRule="auto"/>
              <w:jc w:val="left"/>
              <w:textAlignment w:val="center"/>
              <w:rPr>
                <w:szCs w:val="21"/>
              </w:rPr>
            </w:pPr>
            <w:r>
              <w:rPr>
                <w:rFonts w:ascii="宋体" w:hAnsi="宋体"/>
                <w:b/>
                <w:szCs w:val="21"/>
              </w:rPr>
              <w:t>★</w:t>
            </w:r>
            <w:r>
              <w:rPr>
                <w:rFonts w:hint="eastAsia"/>
                <w:szCs w:val="21"/>
              </w:rPr>
              <w:t>机器人路径规划、可达性测试和自动路径规划；</w:t>
            </w:r>
          </w:p>
          <w:p>
            <w:pPr>
              <w:widowControl/>
              <w:numPr>
                <w:ilvl w:val="0"/>
                <w:numId w:val="4"/>
              </w:numPr>
              <w:spacing w:line="360" w:lineRule="auto"/>
              <w:jc w:val="left"/>
              <w:textAlignment w:val="center"/>
              <w:rPr>
                <w:szCs w:val="21"/>
              </w:rPr>
            </w:pPr>
            <w:r>
              <w:rPr>
                <w:rFonts w:hint="eastAsia"/>
                <w:szCs w:val="21"/>
              </w:rPr>
              <w:t>路径调整和优化（通过可达性检查、碰撞检测及节拍时间优化路径）；</w:t>
            </w:r>
          </w:p>
          <w:p>
            <w:pPr>
              <w:widowControl/>
              <w:numPr>
                <w:ilvl w:val="0"/>
                <w:numId w:val="4"/>
              </w:numPr>
              <w:spacing w:line="360" w:lineRule="auto"/>
              <w:jc w:val="left"/>
              <w:textAlignment w:val="center"/>
              <w:rPr>
                <w:szCs w:val="21"/>
              </w:rPr>
            </w:pPr>
            <w:r>
              <w:rPr>
                <w:rFonts w:hint="eastAsia"/>
                <w:szCs w:val="21"/>
              </w:rPr>
              <w:t>支持机器人虚拟调试；</w:t>
            </w:r>
            <w:r>
              <w:rPr>
                <w:szCs w:val="21"/>
              </w:rPr>
              <w:t xml:space="preserve"> </w:t>
            </w:r>
          </w:p>
          <w:p>
            <w:pPr>
              <w:widowControl/>
              <w:numPr>
                <w:ilvl w:val="0"/>
                <w:numId w:val="4"/>
              </w:numPr>
              <w:spacing w:line="360" w:lineRule="auto"/>
              <w:jc w:val="left"/>
              <w:textAlignment w:val="center"/>
              <w:rPr>
                <w:szCs w:val="21"/>
              </w:rPr>
            </w:pPr>
            <w:r>
              <w:rPr>
                <w:rFonts w:hint="eastAsia"/>
                <w:szCs w:val="21"/>
              </w:rPr>
              <w:t>基于标准的三维轻量可视化模型仿真；</w:t>
            </w:r>
          </w:p>
          <w:p>
            <w:pPr>
              <w:widowControl/>
              <w:numPr>
                <w:ilvl w:val="0"/>
                <w:numId w:val="4"/>
              </w:numPr>
              <w:spacing w:line="360" w:lineRule="auto"/>
              <w:jc w:val="left"/>
              <w:textAlignment w:val="center"/>
              <w:rPr>
                <w:szCs w:val="21"/>
              </w:rPr>
            </w:pPr>
            <w:r>
              <w:rPr>
                <w:rFonts w:hint="eastAsia"/>
                <w:szCs w:val="21"/>
              </w:rPr>
              <w:t>支持点焊、弧焊、激光焊等离散和连续焊接仿真；</w:t>
            </w:r>
          </w:p>
          <w:p>
            <w:pPr>
              <w:widowControl/>
              <w:numPr>
                <w:ilvl w:val="0"/>
                <w:numId w:val="4"/>
              </w:numPr>
              <w:spacing w:line="360" w:lineRule="auto"/>
              <w:jc w:val="left"/>
              <w:textAlignment w:val="center"/>
              <w:rPr>
                <w:szCs w:val="21"/>
              </w:rPr>
            </w:pPr>
            <w:r>
              <w:rPr>
                <w:rFonts w:hint="eastAsia"/>
                <w:szCs w:val="21"/>
              </w:rPr>
              <w:t>支持</w:t>
            </w:r>
            <w:r>
              <w:rPr>
                <w:szCs w:val="21"/>
              </w:rPr>
              <w:t>KUKA</w:t>
            </w:r>
            <w:r>
              <w:rPr>
                <w:rFonts w:hint="eastAsia"/>
                <w:szCs w:val="21"/>
              </w:rPr>
              <w:t>、</w:t>
            </w:r>
            <w:r>
              <w:rPr>
                <w:szCs w:val="21"/>
              </w:rPr>
              <w:t>ABB</w:t>
            </w:r>
            <w:r>
              <w:rPr>
                <w:rFonts w:hint="eastAsia"/>
                <w:szCs w:val="21"/>
              </w:rPr>
              <w:t>、</w:t>
            </w:r>
            <w:r>
              <w:rPr>
                <w:szCs w:val="21"/>
              </w:rPr>
              <w:t>COMAU</w:t>
            </w:r>
            <w:r>
              <w:rPr>
                <w:rFonts w:hint="eastAsia"/>
                <w:szCs w:val="21"/>
              </w:rPr>
              <w:t>、</w:t>
            </w:r>
            <w:r>
              <w:rPr>
                <w:szCs w:val="21"/>
              </w:rPr>
              <w:t>FANUC</w:t>
            </w:r>
            <w:r>
              <w:rPr>
                <w:rFonts w:hint="eastAsia"/>
                <w:szCs w:val="21"/>
              </w:rPr>
              <w:t>、</w:t>
            </w:r>
            <w:r>
              <w:rPr>
                <w:szCs w:val="21"/>
              </w:rPr>
              <w:t>YASKAWA</w:t>
            </w:r>
            <w:r>
              <w:rPr>
                <w:rFonts w:hint="eastAsia"/>
                <w:szCs w:val="21"/>
              </w:rPr>
              <w:t>、</w:t>
            </w:r>
            <w:r>
              <w:rPr>
                <w:szCs w:val="21"/>
              </w:rPr>
              <w:t>KAWASAKI</w:t>
            </w:r>
            <w:r>
              <w:rPr>
                <w:rFonts w:hint="eastAsia"/>
                <w:szCs w:val="21"/>
              </w:rPr>
              <w:t>机器人的离线编程；</w:t>
            </w:r>
          </w:p>
          <w:p>
            <w:pPr>
              <w:widowControl/>
              <w:numPr>
                <w:ilvl w:val="0"/>
                <w:numId w:val="4"/>
              </w:numPr>
              <w:spacing w:line="360" w:lineRule="auto"/>
              <w:jc w:val="left"/>
              <w:textAlignment w:val="center"/>
              <w:rPr>
                <w:szCs w:val="21"/>
              </w:rPr>
            </w:pPr>
            <w:r>
              <w:rPr>
                <w:rFonts w:hint="eastAsia"/>
                <w:szCs w:val="21"/>
              </w:rPr>
              <w:t>可以实现仿真离线编程功能；</w:t>
            </w:r>
          </w:p>
          <w:p>
            <w:pPr>
              <w:widowControl/>
              <w:numPr>
                <w:ilvl w:val="0"/>
                <w:numId w:val="4"/>
              </w:numPr>
              <w:spacing w:line="360" w:lineRule="auto"/>
              <w:jc w:val="left"/>
              <w:textAlignment w:val="center"/>
              <w:rPr>
                <w:rFonts w:ascii="宋体" w:hAnsi="宋体"/>
                <w:b/>
                <w:szCs w:val="21"/>
              </w:rPr>
            </w:pPr>
            <w:r>
              <w:rPr>
                <w:rFonts w:hint="eastAsia"/>
                <w:szCs w:val="21"/>
              </w:rPr>
              <w:t>具备装配线对象库和工厂订单对象库应用；</w:t>
            </w:r>
          </w:p>
          <w:p>
            <w:pPr>
              <w:widowControl/>
              <w:numPr>
                <w:ilvl w:val="0"/>
                <w:numId w:val="4"/>
              </w:numPr>
              <w:spacing w:line="360" w:lineRule="auto"/>
              <w:jc w:val="left"/>
              <w:textAlignment w:val="center"/>
              <w:rPr>
                <w:szCs w:val="21"/>
              </w:rPr>
            </w:pPr>
            <w:r>
              <w:rPr>
                <w:rFonts w:hint="eastAsia"/>
                <w:szCs w:val="21"/>
              </w:rPr>
              <w:t>疲劳度仿真、疲劳曲线监控分析；</w:t>
            </w:r>
          </w:p>
          <w:p>
            <w:pPr>
              <w:widowControl/>
              <w:numPr>
                <w:ilvl w:val="0"/>
                <w:numId w:val="4"/>
              </w:numPr>
              <w:spacing w:line="360" w:lineRule="auto"/>
              <w:jc w:val="left"/>
              <w:textAlignment w:val="center"/>
              <w:rPr>
                <w:szCs w:val="21"/>
              </w:rPr>
            </w:pPr>
            <w:r>
              <w:rPr>
                <w:rFonts w:ascii="宋体" w:hAnsi="宋体"/>
                <w:b/>
                <w:szCs w:val="21"/>
              </w:rPr>
              <w:t>★</w:t>
            </w:r>
            <w:r>
              <w:rPr>
                <w:rFonts w:hint="eastAsia"/>
                <w:szCs w:val="21"/>
              </w:rPr>
              <w:t>人体负荷仿真、动作强度分析；</w:t>
            </w:r>
          </w:p>
          <w:p>
            <w:pPr>
              <w:widowControl/>
              <w:numPr>
                <w:ilvl w:val="0"/>
                <w:numId w:val="4"/>
              </w:numPr>
              <w:spacing w:line="360" w:lineRule="auto"/>
              <w:jc w:val="left"/>
              <w:textAlignment w:val="center"/>
              <w:rPr>
                <w:szCs w:val="21"/>
              </w:rPr>
            </w:pPr>
            <w:r>
              <w:rPr>
                <w:rFonts w:hint="eastAsia"/>
                <w:szCs w:val="21"/>
              </w:rPr>
              <w:t>员工作业动作轨迹检测、分析；</w:t>
            </w:r>
          </w:p>
          <w:p>
            <w:pPr>
              <w:widowControl/>
              <w:numPr>
                <w:ilvl w:val="0"/>
                <w:numId w:val="4"/>
              </w:numPr>
              <w:spacing w:line="360" w:lineRule="auto"/>
              <w:jc w:val="left"/>
              <w:textAlignment w:val="center"/>
              <w:rPr>
                <w:szCs w:val="21"/>
              </w:rPr>
            </w:pPr>
            <w:r>
              <w:rPr>
                <w:rFonts w:hint="eastAsia"/>
                <w:szCs w:val="21"/>
              </w:rPr>
              <w:t>人体姿势动作与产品装配仿真的配合调用</w:t>
            </w:r>
          </w:p>
          <w:p>
            <w:pPr>
              <w:widowControl/>
              <w:numPr>
                <w:ilvl w:val="0"/>
                <w:numId w:val="4"/>
              </w:numPr>
              <w:spacing w:line="360" w:lineRule="auto"/>
              <w:jc w:val="left"/>
              <w:textAlignment w:val="center"/>
              <w:rPr>
                <w:szCs w:val="21"/>
              </w:rPr>
            </w:pPr>
            <w:r>
              <w:rPr>
                <w:rFonts w:hint="eastAsia"/>
                <w:szCs w:val="21"/>
              </w:rPr>
              <w:t>更为柔性的自动接近和手型适应功能；</w:t>
            </w:r>
          </w:p>
          <w:p>
            <w:pPr>
              <w:widowControl/>
              <w:numPr>
                <w:ilvl w:val="0"/>
                <w:numId w:val="4"/>
              </w:numPr>
              <w:spacing w:line="360" w:lineRule="auto"/>
              <w:jc w:val="left"/>
              <w:textAlignment w:val="center"/>
              <w:rPr>
                <w:szCs w:val="21"/>
              </w:rPr>
            </w:pPr>
            <w:r>
              <w:rPr>
                <w:rFonts w:hint="eastAsia"/>
                <w:szCs w:val="21"/>
              </w:rPr>
              <w:t>更为方便的人机交互动作模拟（装具配合等）</w:t>
            </w:r>
          </w:p>
          <w:p>
            <w:pPr>
              <w:widowControl/>
              <w:numPr>
                <w:ilvl w:val="0"/>
                <w:numId w:val="4"/>
              </w:numPr>
              <w:spacing w:line="360" w:lineRule="auto"/>
              <w:jc w:val="left"/>
              <w:textAlignment w:val="center"/>
              <w:rPr>
                <w:szCs w:val="21"/>
              </w:rPr>
            </w:pPr>
            <w:r>
              <w:rPr>
                <w:rFonts w:hint="eastAsia"/>
                <w:szCs w:val="21"/>
              </w:rPr>
              <w:t>更多的标准人体姿态列表；</w:t>
            </w:r>
          </w:p>
          <w:p>
            <w:pPr>
              <w:widowControl/>
              <w:numPr>
                <w:ilvl w:val="0"/>
                <w:numId w:val="4"/>
              </w:numPr>
              <w:spacing w:line="360" w:lineRule="auto"/>
              <w:jc w:val="left"/>
              <w:textAlignment w:val="center"/>
              <w:rPr>
                <w:szCs w:val="21"/>
              </w:rPr>
            </w:pPr>
            <w:r>
              <w:rPr>
                <w:rFonts w:hint="eastAsia"/>
                <w:szCs w:val="21"/>
              </w:rPr>
              <w:t>强大的人体建模与仿真能力，支持不同性别、多人种以及各种年龄段的数字化人体模型，并可对模型进行定制修改</w:t>
            </w:r>
          </w:p>
          <w:p>
            <w:pPr>
              <w:widowControl/>
              <w:numPr>
                <w:ilvl w:val="0"/>
                <w:numId w:val="4"/>
              </w:numPr>
              <w:spacing w:line="360" w:lineRule="auto"/>
              <w:jc w:val="left"/>
              <w:textAlignment w:val="center"/>
              <w:rPr>
                <w:rFonts w:ascii="宋体" w:hAnsi="宋体"/>
                <w:b/>
                <w:szCs w:val="21"/>
              </w:rPr>
            </w:pPr>
            <w:r>
              <w:rPr>
                <w:rFonts w:hint="eastAsia"/>
                <w:szCs w:val="21"/>
              </w:rPr>
              <w:t>符合常见的人机工程学国际标准（OWAS/RULA/NOIS/…）</w:t>
            </w:r>
          </w:p>
          <w:p>
            <w:pPr>
              <w:pStyle w:val="28"/>
              <w:widowControl/>
              <w:spacing w:line="360" w:lineRule="auto"/>
              <w:ind w:firstLine="0" w:firstLineChars="0"/>
              <w:jc w:val="left"/>
              <w:textAlignment w:val="center"/>
              <w:rPr>
                <w:rFonts w:ascii="黑体" w:hAnsi="黑体" w:eastAsia="黑体" w:cs="Arial"/>
                <w:kern w:val="24"/>
                <w:szCs w:val="21"/>
              </w:rPr>
            </w:pPr>
            <w:r>
              <w:rPr>
                <w:rFonts w:hint="eastAsia" w:ascii="宋体" w:hAnsi="宋体"/>
                <w:b/>
                <w:szCs w:val="21"/>
              </w:rPr>
              <w:t>3、</w:t>
            </w:r>
            <w:r>
              <w:rPr>
                <w:rFonts w:hint="eastAsia" w:ascii="黑体" w:hAnsi="黑体" w:eastAsia="黑体" w:cs="Arial"/>
                <w:kern w:val="24"/>
                <w:szCs w:val="21"/>
              </w:rPr>
              <w:t>三维虚拟工厂设计</w:t>
            </w:r>
          </w:p>
          <w:p>
            <w:pPr>
              <w:widowControl/>
              <w:numPr>
                <w:ilvl w:val="0"/>
                <w:numId w:val="5"/>
              </w:numPr>
              <w:spacing w:line="360" w:lineRule="auto"/>
              <w:jc w:val="left"/>
              <w:textAlignment w:val="center"/>
              <w:rPr>
                <w:szCs w:val="21"/>
              </w:rPr>
            </w:pPr>
            <w:r>
              <w:rPr>
                <w:rFonts w:ascii="宋体" w:hAnsi="宋体"/>
                <w:b/>
                <w:szCs w:val="21"/>
              </w:rPr>
              <w:t>★</w:t>
            </w:r>
            <w:r>
              <w:rPr>
                <w:rFonts w:hint="eastAsia"/>
                <w:szCs w:val="21"/>
              </w:rPr>
              <w:t>三维工厂虚拟展示，动画拉钟、局部放大、分析透视；</w:t>
            </w:r>
          </w:p>
          <w:p>
            <w:pPr>
              <w:widowControl/>
              <w:numPr>
                <w:ilvl w:val="0"/>
                <w:numId w:val="5"/>
              </w:numPr>
              <w:spacing w:line="360" w:lineRule="auto"/>
              <w:jc w:val="left"/>
              <w:textAlignment w:val="center"/>
              <w:rPr>
                <w:szCs w:val="21"/>
              </w:rPr>
            </w:pPr>
            <w:r>
              <w:rPr>
                <w:rFonts w:hint="eastAsia"/>
                <w:szCs w:val="21"/>
              </w:rPr>
              <w:t>三维工厂立体交互式布局仿真、干涉预警；</w:t>
            </w:r>
          </w:p>
          <w:p>
            <w:pPr>
              <w:widowControl/>
              <w:numPr>
                <w:ilvl w:val="0"/>
                <w:numId w:val="5"/>
              </w:numPr>
              <w:spacing w:line="360" w:lineRule="auto"/>
              <w:jc w:val="left"/>
              <w:textAlignment w:val="center"/>
              <w:rPr>
                <w:szCs w:val="21"/>
              </w:rPr>
            </w:pPr>
            <w:r>
              <w:rPr>
                <w:rFonts w:hint="eastAsia"/>
                <w:szCs w:val="21"/>
              </w:rPr>
              <w:t>单组合拖拽布局摆放；</w:t>
            </w:r>
          </w:p>
          <w:p>
            <w:pPr>
              <w:widowControl/>
              <w:numPr>
                <w:ilvl w:val="0"/>
                <w:numId w:val="5"/>
              </w:numPr>
              <w:spacing w:line="360" w:lineRule="auto"/>
              <w:jc w:val="left"/>
              <w:textAlignment w:val="center"/>
              <w:rPr>
                <w:szCs w:val="21"/>
              </w:rPr>
            </w:pPr>
            <w:r>
              <w:rPr>
                <w:rFonts w:hint="eastAsia"/>
                <w:szCs w:val="21"/>
              </w:rPr>
              <w:t>提供大量的工厂设备库，快速创建工厂模型用于创建详细的、智能的工厂模型；</w:t>
            </w:r>
          </w:p>
          <w:p>
            <w:pPr>
              <w:widowControl/>
              <w:numPr>
                <w:ilvl w:val="0"/>
                <w:numId w:val="5"/>
              </w:numPr>
              <w:spacing w:line="360" w:lineRule="auto"/>
              <w:jc w:val="left"/>
              <w:textAlignment w:val="center"/>
              <w:rPr>
                <w:rFonts w:ascii="宋体" w:hAnsi="宋体"/>
                <w:b/>
                <w:szCs w:val="21"/>
              </w:rPr>
            </w:pPr>
            <w:r>
              <w:rPr>
                <w:rFonts w:hint="eastAsia"/>
                <w:szCs w:val="21"/>
              </w:rPr>
              <w:t>提供设备符号、块管理、有效的层管理以及智能的工厂对象。</w:t>
            </w:r>
          </w:p>
          <w:p>
            <w:pPr>
              <w:pStyle w:val="28"/>
              <w:widowControl/>
              <w:spacing w:line="360" w:lineRule="auto"/>
              <w:ind w:firstLine="0" w:firstLineChars="0"/>
              <w:jc w:val="left"/>
              <w:textAlignment w:val="center"/>
              <w:rPr>
                <w:rFonts w:ascii="宋体" w:hAnsi="宋体"/>
                <w:b/>
                <w:szCs w:val="21"/>
              </w:rPr>
            </w:pPr>
            <w:r>
              <w:rPr>
                <w:rFonts w:hint="eastAsia" w:ascii="宋体" w:hAnsi="宋体"/>
                <w:b/>
                <w:szCs w:val="21"/>
              </w:rPr>
              <w:t>4、</w:t>
            </w:r>
            <w:r>
              <w:rPr>
                <w:rFonts w:hint="eastAsia" w:ascii="黑体" w:hAnsi="黑体" w:eastAsia="黑体" w:cs="Arial"/>
                <w:kern w:val="24"/>
                <w:szCs w:val="21"/>
              </w:rPr>
              <w:t>工厂物流仿真分析</w:t>
            </w:r>
          </w:p>
          <w:p>
            <w:pPr>
              <w:widowControl/>
              <w:numPr>
                <w:ilvl w:val="0"/>
                <w:numId w:val="6"/>
              </w:numPr>
              <w:spacing w:line="360" w:lineRule="auto"/>
              <w:jc w:val="left"/>
              <w:textAlignment w:val="center"/>
              <w:rPr>
                <w:szCs w:val="21"/>
              </w:rPr>
            </w:pPr>
            <w:r>
              <w:rPr>
                <w:rFonts w:hint="eastAsia"/>
                <w:szCs w:val="21"/>
              </w:rPr>
              <w:t>支持建立物流工具库（盛具、货架、各类运输及输送设备）。</w:t>
            </w:r>
          </w:p>
          <w:p>
            <w:pPr>
              <w:widowControl/>
              <w:numPr>
                <w:ilvl w:val="0"/>
                <w:numId w:val="6"/>
              </w:numPr>
              <w:spacing w:line="360" w:lineRule="auto"/>
              <w:jc w:val="left"/>
              <w:textAlignment w:val="center"/>
              <w:rPr>
                <w:szCs w:val="21"/>
              </w:rPr>
            </w:pPr>
            <w:r>
              <w:rPr>
                <w:rFonts w:hint="eastAsia"/>
                <w:szCs w:val="21"/>
              </w:rPr>
              <w:t>同步物流、线边物流模型建立及分析。</w:t>
            </w:r>
          </w:p>
          <w:p>
            <w:pPr>
              <w:widowControl/>
              <w:numPr>
                <w:ilvl w:val="0"/>
                <w:numId w:val="6"/>
              </w:numPr>
              <w:spacing w:line="360" w:lineRule="auto"/>
              <w:jc w:val="left"/>
              <w:textAlignment w:val="center"/>
              <w:rPr>
                <w:szCs w:val="21"/>
              </w:rPr>
            </w:pPr>
            <w:r>
              <w:rPr>
                <w:rFonts w:hint="eastAsia"/>
                <w:szCs w:val="21"/>
              </w:rPr>
              <w:t>产能、工时、节拍以及生产线平衡分析。</w:t>
            </w:r>
          </w:p>
          <w:p>
            <w:pPr>
              <w:widowControl/>
              <w:numPr>
                <w:ilvl w:val="0"/>
                <w:numId w:val="6"/>
              </w:numPr>
              <w:spacing w:line="360" w:lineRule="auto"/>
              <w:jc w:val="left"/>
              <w:textAlignment w:val="center"/>
              <w:rPr>
                <w:rFonts w:ascii="宋体" w:hAnsi="宋体"/>
                <w:b/>
                <w:szCs w:val="21"/>
              </w:rPr>
            </w:pPr>
            <w:r>
              <w:rPr>
                <w:rFonts w:hint="eastAsia"/>
                <w:szCs w:val="21"/>
              </w:rPr>
              <w:t>仿真模型的运行及统计分析，生成报告。</w:t>
            </w:r>
          </w:p>
          <w:p>
            <w:pPr>
              <w:widowControl/>
              <w:spacing w:line="360" w:lineRule="auto"/>
              <w:jc w:val="left"/>
              <w:textAlignment w:val="center"/>
              <w:rPr>
                <w:rFonts w:ascii="宋体" w:hAnsi="宋体"/>
                <w:b/>
                <w:szCs w:val="21"/>
              </w:rPr>
            </w:pPr>
            <w:r>
              <w:rPr>
                <w:rFonts w:hint="eastAsia" w:ascii="宋体" w:hAnsi="宋体"/>
                <w:b/>
                <w:szCs w:val="21"/>
              </w:rPr>
              <w:t>5、</w:t>
            </w:r>
            <w:r>
              <w:rPr>
                <w:rFonts w:hint="eastAsia"/>
                <w:szCs w:val="21"/>
              </w:rPr>
              <w:t>符合2018年中国智能挑战赛大赛的要求</w:t>
            </w:r>
          </w:p>
          <w:p>
            <w:pPr>
              <w:pStyle w:val="29"/>
              <w:rPr>
                <w:rFonts w:ascii="宋体" w:hAnsi="宋体"/>
                <w:b/>
                <w:sz w:val="21"/>
                <w:szCs w:val="21"/>
              </w:rPr>
            </w:pPr>
            <w:r>
              <w:rPr>
                <w:rFonts w:hint="eastAsia" w:ascii="宋体" w:hAnsi="宋体"/>
                <w:b/>
                <w:sz w:val="21"/>
                <w:szCs w:val="21"/>
              </w:rPr>
              <w:t>二、其他要求（如有）</w:t>
            </w:r>
          </w:p>
          <w:p>
            <w:pPr>
              <w:pStyle w:val="29"/>
              <w:rPr>
                <w:rFonts w:ascii="宋体" w:hAnsi="宋体"/>
                <w:sz w:val="21"/>
                <w:szCs w:val="21"/>
              </w:rPr>
            </w:pPr>
            <w:r>
              <w:rPr>
                <w:rFonts w:hint="eastAsia" w:ascii="宋体" w:hAnsi="宋体"/>
                <w:sz w:val="21"/>
                <w:szCs w:val="21"/>
              </w:rPr>
              <w:t>（填写产品资质、生产厂家资信、授权、售后服务等要求）</w:t>
            </w:r>
          </w:p>
          <w:p>
            <w:pPr>
              <w:pStyle w:val="29"/>
              <w:rPr>
                <w:rFonts w:ascii="宋体" w:hAnsi="宋体"/>
                <w:sz w:val="21"/>
                <w:szCs w:val="21"/>
              </w:rPr>
            </w:pPr>
            <w:r>
              <w:rPr>
                <w:rFonts w:hint="eastAsia" w:ascii="宋体" w:hAnsi="宋体"/>
                <w:sz w:val="21"/>
                <w:szCs w:val="21"/>
              </w:rPr>
              <w:t>1、</w:t>
            </w:r>
          </w:p>
          <w:p>
            <w:pPr>
              <w:widowControl/>
              <w:numPr>
                <w:ilvl w:val="0"/>
                <w:numId w:val="7"/>
              </w:numPr>
              <w:jc w:val="left"/>
              <w:textAlignment w:val="center"/>
              <w:rPr>
                <w:rFonts w:ascii="宋体" w:hAnsi="宋体" w:cs="宋体"/>
                <w:kern w:val="0"/>
                <w:sz w:val="20"/>
              </w:rPr>
            </w:pPr>
          </w:p>
        </w:tc>
        <w:tc>
          <w:tcPr>
            <w:tcW w:w="136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 xml:space="preserve">1 </w:t>
            </w:r>
          </w:p>
        </w:tc>
        <w:tc>
          <w:tcPr>
            <w:tcW w:w="91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 xml:space="preserve"> 套 </w:t>
            </w:r>
          </w:p>
        </w:tc>
        <w:tc>
          <w:tcPr>
            <w:tcW w:w="91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p>
        </w:tc>
        <w:tc>
          <w:tcPr>
            <w:tcW w:w="91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p>
        </w:tc>
      </w:tr>
      <w:tr>
        <w:tblPrEx>
          <w:tblLayout w:type="fixed"/>
          <w:tblCellMar>
            <w:top w:w="0" w:type="dxa"/>
            <w:left w:w="108" w:type="dxa"/>
            <w:bottom w:w="0" w:type="dxa"/>
            <w:right w:w="108" w:type="dxa"/>
          </w:tblCellMar>
        </w:tblPrEx>
        <w:trPr>
          <w:trHeight w:val="360" w:hRule="atLeast"/>
        </w:trPr>
        <w:tc>
          <w:tcPr>
            <w:tcW w:w="534" w:type="dxa"/>
            <w:tcBorders>
              <w:top w:val="nil"/>
              <w:left w:val="single" w:color="auto" w:sz="4" w:space="0"/>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2</w:t>
            </w:r>
          </w:p>
        </w:tc>
        <w:tc>
          <w:tcPr>
            <w:tcW w:w="941" w:type="dxa"/>
            <w:tcBorders>
              <w:top w:val="nil"/>
              <w:left w:val="nil"/>
              <w:bottom w:val="single" w:color="auto" w:sz="4" w:space="0"/>
              <w:right w:val="single" w:color="auto" w:sz="4" w:space="0"/>
            </w:tcBorders>
            <w:vAlign w:val="center"/>
          </w:tcPr>
          <w:p>
            <w:pPr>
              <w:widowControl/>
              <w:jc w:val="left"/>
              <w:rPr>
                <w:rFonts w:ascii="宋体" w:hAnsi="宋体" w:cs="宋体"/>
                <w:kern w:val="0"/>
                <w:szCs w:val="21"/>
              </w:rPr>
            </w:pPr>
            <w:r>
              <w:rPr>
                <w:rFonts w:hint="eastAsia" w:ascii="宋体" w:hAnsi="宋体"/>
                <w:szCs w:val="21"/>
              </w:rPr>
              <w:t>电梯仿真实训系统</w:t>
            </w:r>
          </w:p>
        </w:tc>
        <w:tc>
          <w:tcPr>
            <w:tcW w:w="2772" w:type="dxa"/>
            <w:tcBorders>
              <w:top w:val="nil"/>
              <w:left w:val="nil"/>
              <w:bottom w:val="single" w:color="auto" w:sz="4" w:space="0"/>
              <w:right w:val="single" w:color="auto" w:sz="4" w:space="0"/>
            </w:tcBorders>
            <w:vAlign w:val="center"/>
          </w:tcPr>
          <w:p>
            <w:pPr>
              <w:pStyle w:val="29"/>
              <w:rPr>
                <w:rFonts w:ascii="宋体" w:hAnsi="宋体"/>
                <w:b/>
                <w:sz w:val="21"/>
                <w:szCs w:val="21"/>
              </w:rPr>
            </w:pPr>
            <w:r>
              <w:rPr>
                <w:rFonts w:hint="eastAsia" w:ascii="宋体" w:hAnsi="宋体"/>
                <w:b/>
                <w:sz w:val="21"/>
                <w:szCs w:val="21"/>
              </w:rPr>
              <w:t>一、技术要求</w:t>
            </w:r>
          </w:p>
          <w:p>
            <w:pPr>
              <w:pStyle w:val="29"/>
              <w:rPr>
                <w:rFonts w:ascii="宋体" w:hAnsi="宋体"/>
                <w:sz w:val="21"/>
                <w:szCs w:val="21"/>
              </w:rPr>
            </w:pPr>
            <w:r>
              <w:rPr>
                <w:rFonts w:hint="eastAsia" w:ascii="宋体" w:hAnsi="宋体"/>
                <w:sz w:val="21"/>
                <w:szCs w:val="21"/>
              </w:rPr>
              <w:t>1、控制系统：</w:t>
            </w:r>
          </w:p>
          <w:p>
            <w:pPr>
              <w:numPr>
                <w:ilvl w:val="0"/>
                <w:numId w:val="8"/>
              </w:numPr>
              <w:jc w:val="left"/>
              <w:rPr>
                <w:rFonts w:ascii="Cambria" w:hAnsi="Cambria"/>
                <w:color w:val="000000"/>
                <w:kern w:val="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w:t>
            </w:r>
            <w:r>
              <w:rPr>
                <w:rFonts w:hint="eastAsia" w:ascii="Cambria" w:hAnsi="Cambria"/>
                <w:color w:val="000000"/>
                <w:kern w:val="0"/>
                <w:szCs w:val="21"/>
              </w:rPr>
              <w:t>控制器</w:t>
            </w:r>
            <w:r>
              <w:rPr>
                <w:rFonts w:ascii="Cambria" w:hAnsi="Cambria"/>
                <w:color w:val="000000"/>
                <w:kern w:val="0"/>
                <w:szCs w:val="21"/>
              </w:rPr>
              <w:t xml:space="preserve"> </w:t>
            </w:r>
            <w:r>
              <w:rPr>
                <w:rFonts w:hint="eastAsia" w:ascii="Cambria" w:hAnsi="Cambria"/>
                <w:color w:val="000000"/>
                <w:kern w:val="0"/>
                <w:szCs w:val="21"/>
              </w:rPr>
              <w:t>教育培训包</w:t>
            </w:r>
          </w:p>
          <w:p>
            <w:pPr>
              <w:numPr>
                <w:ilvl w:val="0"/>
                <w:numId w:val="9"/>
              </w:numPr>
              <w:rPr>
                <w:rFonts w:ascii="Cambria" w:hAnsi="Cambria"/>
                <w:color w:val="000000"/>
                <w:kern w:val="0"/>
                <w:szCs w:val="21"/>
              </w:rPr>
            </w:pPr>
            <w:r>
              <w:rPr>
                <w:rFonts w:hint="eastAsia" w:ascii="Cambria" w:hAnsi="Cambria"/>
                <w:color w:val="000000"/>
                <w:kern w:val="0"/>
                <w:szCs w:val="21"/>
              </w:rPr>
              <w:t>控制器</w:t>
            </w:r>
            <w:r>
              <w:rPr>
                <w:rFonts w:ascii="Cambria" w:hAnsi="Cambria"/>
                <w:color w:val="000000"/>
                <w:kern w:val="0"/>
                <w:szCs w:val="21"/>
              </w:rPr>
              <w:t xml:space="preserve">CPU </w:t>
            </w:r>
            <w:r>
              <w:rPr>
                <w:rFonts w:hint="eastAsia" w:ascii="Cambria" w:hAnsi="Cambria"/>
                <w:color w:val="000000"/>
                <w:kern w:val="0"/>
                <w:szCs w:val="21"/>
              </w:rPr>
              <w:t>集成输入</w:t>
            </w:r>
            <w:r>
              <w:rPr>
                <w:rFonts w:ascii="Cambria" w:hAnsi="Cambria"/>
                <w:color w:val="000000"/>
                <w:kern w:val="0"/>
                <w:szCs w:val="21"/>
              </w:rPr>
              <w:t>/</w:t>
            </w:r>
            <w:r>
              <w:rPr>
                <w:rFonts w:hint="eastAsia" w:ascii="Cambria" w:hAnsi="Cambria"/>
                <w:color w:val="000000"/>
                <w:kern w:val="0"/>
                <w:szCs w:val="21"/>
              </w:rPr>
              <w:t>输出：</w:t>
            </w:r>
            <w:r>
              <w:rPr>
                <w:rFonts w:ascii="Cambria" w:hAnsi="Cambria"/>
                <w:color w:val="000000"/>
                <w:kern w:val="0"/>
                <w:szCs w:val="21"/>
              </w:rPr>
              <w:t xml:space="preserve">14 </w:t>
            </w:r>
            <w:r>
              <w:rPr>
                <w:rFonts w:hint="eastAsia" w:ascii="Cambria" w:hAnsi="Cambria"/>
                <w:color w:val="000000"/>
                <w:kern w:val="0"/>
                <w:szCs w:val="21"/>
              </w:rPr>
              <w:t>路数字量输入</w:t>
            </w:r>
            <w:r>
              <w:rPr>
                <w:rFonts w:ascii="Cambria" w:hAnsi="Cambria"/>
                <w:color w:val="000000"/>
                <w:kern w:val="0"/>
                <w:szCs w:val="21"/>
              </w:rPr>
              <w:t xml:space="preserve"> 24V</w:t>
            </w:r>
            <w:r>
              <w:rPr>
                <w:rFonts w:hint="eastAsia" w:ascii="Cambria" w:hAnsi="Cambria"/>
                <w:color w:val="000000"/>
                <w:kern w:val="0"/>
                <w:szCs w:val="21"/>
              </w:rPr>
              <w:t>直流输入，</w:t>
            </w:r>
            <w:r>
              <w:rPr>
                <w:rFonts w:ascii="Cambria" w:hAnsi="Cambria"/>
                <w:color w:val="000000"/>
                <w:kern w:val="0"/>
                <w:szCs w:val="21"/>
              </w:rPr>
              <w:t>10</w:t>
            </w:r>
            <w:r>
              <w:rPr>
                <w:rFonts w:hint="eastAsia" w:ascii="Cambria" w:hAnsi="Cambria"/>
                <w:color w:val="000000"/>
                <w:kern w:val="0"/>
                <w:szCs w:val="21"/>
              </w:rPr>
              <w:t>路晶体管输出</w:t>
            </w:r>
            <w:r>
              <w:rPr>
                <w:rFonts w:ascii="Cambria" w:hAnsi="Cambria"/>
                <w:color w:val="000000"/>
                <w:kern w:val="0"/>
                <w:szCs w:val="21"/>
              </w:rPr>
              <w:t>24 V</w:t>
            </w:r>
            <w:r>
              <w:rPr>
                <w:rFonts w:hint="eastAsia" w:ascii="Cambria" w:hAnsi="Cambria"/>
                <w:color w:val="000000"/>
                <w:kern w:val="0"/>
                <w:szCs w:val="21"/>
              </w:rPr>
              <w:t>直流，</w:t>
            </w:r>
            <w:r>
              <w:rPr>
                <w:rFonts w:ascii="Cambria" w:hAnsi="Cambria"/>
                <w:color w:val="000000"/>
                <w:kern w:val="0"/>
                <w:szCs w:val="21"/>
              </w:rPr>
              <w:t>2</w:t>
            </w:r>
            <w:r>
              <w:rPr>
                <w:rFonts w:hint="eastAsia" w:ascii="Cambria" w:hAnsi="Cambria"/>
                <w:color w:val="000000"/>
                <w:kern w:val="0"/>
                <w:szCs w:val="21"/>
              </w:rPr>
              <w:t>路模拟量输入</w:t>
            </w:r>
            <w:r>
              <w:rPr>
                <w:rFonts w:ascii="Cambria" w:hAnsi="Cambria"/>
                <w:color w:val="000000"/>
                <w:kern w:val="0"/>
                <w:szCs w:val="21"/>
              </w:rPr>
              <w:t>0 - 10V DC</w:t>
            </w:r>
            <w:r>
              <w:rPr>
                <w:rFonts w:hint="eastAsia" w:ascii="Cambria" w:hAnsi="Cambria"/>
                <w:color w:val="000000"/>
                <w:kern w:val="0"/>
                <w:szCs w:val="21"/>
              </w:rPr>
              <w:t>或</w:t>
            </w:r>
            <w:r>
              <w:rPr>
                <w:rFonts w:ascii="Cambria" w:hAnsi="Cambria"/>
                <w:color w:val="000000"/>
                <w:kern w:val="0"/>
                <w:szCs w:val="21"/>
              </w:rPr>
              <w:t>0 – 20mA</w:t>
            </w:r>
            <w:r>
              <w:rPr>
                <w:rFonts w:hint="eastAsia" w:ascii="Cambria" w:hAnsi="Cambria"/>
                <w:color w:val="000000"/>
                <w:kern w:val="0"/>
                <w:szCs w:val="21"/>
              </w:rPr>
              <w:t>；供电：直流</w:t>
            </w:r>
            <w:r>
              <w:rPr>
                <w:rFonts w:ascii="Cambria" w:hAnsi="Cambria"/>
                <w:color w:val="000000"/>
                <w:kern w:val="0"/>
                <w:szCs w:val="21"/>
              </w:rPr>
              <w:t xml:space="preserve"> DC 24 V</w:t>
            </w:r>
            <w:r>
              <w:rPr>
                <w:rFonts w:hint="eastAsia" w:ascii="Cambria" w:hAnsi="Cambria"/>
                <w:color w:val="000000"/>
                <w:kern w:val="0"/>
                <w:szCs w:val="21"/>
              </w:rPr>
              <w:t>；可编程数据存储区：</w:t>
            </w:r>
            <w:r>
              <w:rPr>
                <w:rFonts w:ascii="Cambria" w:hAnsi="Cambria"/>
                <w:color w:val="000000"/>
                <w:kern w:val="0"/>
                <w:szCs w:val="21"/>
              </w:rPr>
              <w:t>50 KB</w:t>
            </w:r>
          </w:p>
          <w:p>
            <w:pPr>
              <w:numPr>
                <w:ilvl w:val="0"/>
                <w:numId w:val="9"/>
              </w:numPr>
              <w:rPr>
                <w:rFonts w:ascii="Cambria" w:hAnsi="Cambria"/>
                <w:color w:val="000000"/>
                <w:kern w:val="0"/>
                <w:szCs w:val="21"/>
              </w:rPr>
            </w:pPr>
            <w:r>
              <w:rPr>
                <w:rFonts w:hint="eastAsia" w:ascii="Cambria" w:hAnsi="Cambria"/>
                <w:color w:val="000000"/>
                <w:kern w:val="0"/>
                <w:szCs w:val="21"/>
              </w:rPr>
              <w:t>模拟输出模块</w:t>
            </w:r>
            <w:r>
              <w:rPr>
                <w:rFonts w:ascii="Cambria" w:hAnsi="Cambria"/>
                <w:color w:val="000000"/>
                <w:kern w:val="0"/>
                <w:szCs w:val="21"/>
              </w:rPr>
              <w:t xml:space="preserve"> 1</w:t>
            </w:r>
            <w:r>
              <w:rPr>
                <w:rFonts w:hint="eastAsia" w:ascii="Cambria" w:hAnsi="Cambria"/>
                <w:color w:val="000000"/>
                <w:kern w:val="0"/>
                <w:szCs w:val="21"/>
              </w:rPr>
              <w:t>路模拟量输出</w:t>
            </w:r>
            <w:r>
              <w:rPr>
                <w:rFonts w:ascii="Cambria" w:hAnsi="Cambria"/>
                <w:color w:val="000000"/>
                <w:kern w:val="0"/>
                <w:szCs w:val="21"/>
              </w:rPr>
              <w:t xml:space="preserve"> 12BIT +/- 10VDC / 0-20 mA</w:t>
            </w:r>
          </w:p>
          <w:p>
            <w:pPr>
              <w:numPr>
                <w:ilvl w:val="0"/>
                <w:numId w:val="9"/>
              </w:numPr>
              <w:rPr>
                <w:rFonts w:ascii="Cambria" w:hAnsi="Cambria"/>
                <w:color w:val="000000"/>
                <w:kern w:val="0"/>
                <w:szCs w:val="21"/>
              </w:rPr>
            </w:pPr>
            <w:r>
              <w:rPr>
                <w:rFonts w:hint="eastAsia" w:ascii="Cambria" w:hAnsi="Cambria"/>
                <w:color w:val="000000"/>
                <w:kern w:val="0"/>
                <w:szCs w:val="21"/>
              </w:rPr>
              <w:t>模拟器模块</w:t>
            </w:r>
            <w:r>
              <w:rPr>
                <w:rFonts w:ascii="Cambria" w:hAnsi="Cambria"/>
                <w:color w:val="000000"/>
                <w:kern w:val="0"/>
                <w:szCs w:val="21"/>
              </w:rPr>
              <w:t xml:space="preserve"> 8 POSITION</w:t>
            </w:r>
          </w:p>
          <w:p>
            <w:pPr>
              <w:numPr>
                <w:ilvl w:val="0"/>
                <w:numId w:val="9"/>
              </w:numPr>
              <w:rPr>
                <w:rFonts w:ascii="Cambria" w:hAnsi="Cambria"/>
                <w:color w:val="000000"/>
                <w:kern w:val="0"/>
                <w:szCs w:val="21"/>
              </w:rPr>
            </w:pPr>
            <w:r>
              <w:rPr>
                <w:rFonts w:hint="eastAsia" w:ascii="Cambria" w:hAnsi="Cambria"/>
                <w:color w:val="000000"/>
                <w:kern w:val="0"/>
                <w:szCs w:val="21"/>
              </w:rPr>
              <w:t>以太网电缆</w:t>
            </w:r>
          </w:p>
          <w:p>
            <w:pPr>
              <w:numPr>
                <w:ilvl w:val="0"/>
                <w:numId w:val="8"/>
              </w:numPr>
              <w:jc w:val="left"/>
              <w:rPr>
                <w:rFonts w:ascii="Cambria" w:hAnsi="Cambria"/>
                <w:color w:val="000000"/>
                <w:kern w:val="0"/>
                <w:szCs w:val="21"/>
              </w:rPr>
            </w:pPr>
            <w:r>
              <w:rPr>
                <w:rFonts w:hint="eastAsia"/>
                <w:szCs w:val="21"/>
              </w:rPr>
              <w:t>★正版</w:t>
            </w:r>
            <w:r>
              <w:rPr>
                <w:rFonts w:hint="eastAsia" w:ascii="Cambria" w:hAnsi="Cambria"/>
                <w:color w:val="000000"/>
                <w:kern w:val="0"/>
                <w:szCs w:val="21"/>
              </w:rPr>
              <w:t>编程组态软件，</w:t>
            </w:r>
            <w:r>
              <w:rPr>
                <w:rFonts w:ascii="Cambria" w:hAnsi="Cambria"/>
                <w:color w:val="000000"/>
                <w:kern w:val="0"/>
                <w:szCs w:val="21"/>
              </w:rPr>
              <w:t xml:space="preserve">STEP 7 BASIC </w:t>
            </w:r>
            <w:r>
              <w:rPr>
                <w:rFonts w:hint="eastAsia" w:ascii="Cambria" w:hAnsi="Cambria"/>
                <w:color w:val="000000"/>
                <w:kern w:val="0"/>
                <w:szCs w:val="21"/>
              </w:rPr>
              <w:t xml:space="preserve"> </w:t>
            </w:r>
            <w:r>
              <w:rPr>
                <w:rFonts w:ascii="Cambria" w:hAnsi="Cambria"/>
                <w:color w:val="000000"/>
                <w:kern w:val="0"/>
                <w:szCs w:val="21"/>
              </w:rPr>
              <w:t>SP1</w:t>
            </w:r>
            <w:r>
              <w:rPr>
                <w:rFonts w:hint="eastAsia" w:ascii="Cambria" w:hAnsi="Cambria"/>
                <w:color w:val="000000"/>
                <w:kern w:val="0"/>
                <w:szCs w:val="21"/>
              </w:rPr>
              <w:t>最新版本。</w:t>
            </w:r>
          </w:p>
          <w:p>
            <w:pPr>
              <w:numPr>
                <w:ilvl w:val="0"/>
                <w:numId w:val="8"/>
              </w:numPr>
              <w:jc w:val="left"/>
              <w:rPr>
                <w:rFonts w:ascii="Cambria" w:hAnsi="Cambria"/>
                <w:color w:val="00000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Profibus</w:t>
            </w:r>
            <w:r>
              <w:rPr>
                <w:rFonts w:hint="eastAsia" w:ascii="Cambria" w:hAnsi="Cambria"/>
                <w:color w:val="000000"/>
                <w:kern w:val="0"/>
                <w:szCs w:val="21"/>
              </w:rPr>
              <w:t>主站模块</w:t>
            </w:r>
          </w:p>
          <w:p>
            <w:pPr>
              <w:jc w:val="left"/>
              <w:rPr>
                <w:rFonts w:ascii="Cambria" w:hAnsi="Cambria"/>
                <w:color w:val="000000"/>
                <w:kern w:val="0"/>
                <w:szCs w:val="21"/>
              </w:rPr>
            </w:pPr>
            <w:r>
              <w:rPr>
                <w:rFonts w:hint="eastAsia" w:ascii="Cambria" w:hAnsi="Cambria"/>
                <w:color w:val="000000"/>
                <w:kern w:val="0"/>
                <w:szCs w:val="21"/>
              </w:rPr>
              <w:t>用于控制器，</w:t>
            </w:r>
            <w:r>
              <w:rPr>
                <w:rFonts w:ascii="Cambria" w:hAnsi="Cambria"/>
                <w:color w:val="000000"/>
                <w:kern w:val="0"/>
                <w:szCs w:val="21"/>
              </w:rPr>
              <w:t>ProfiBus CM</w:t>
            </w:r>
            <w:r>
              <w:rPr>
                <w:rFonts w:hint="eastAsia" w:ascii="Cambria" w:hAnsi="Cambria"/>
                <w:color w:val="000000"/>
                <w:kern w:val="0"/>
                <w:szCs w:val="21"/>
              </w:rPr>
              <w:t>通信服务总线协议，可与</w:t>
            </w:r>
            <w:r>
              <w:rPr>
                <w:rFonts w:ascii="Cambria" w:hAnsi="Cambria"/>
                <w:color w:val="000000"/>
                <w:kern w:val="0"/>
                <w:szCs w:val="21"/>
              </w:rPr>
              <w:t>DP-V0/V1</w:t>
            </w:r>
            <w:r>
              <w:rPr>
                <w:rFonts w:hint="eastAsia" w:ascii="Cambria" w:hAnsi="Cambria"/>
                <w:color w:val="000000"/>
                <w:kern w:val="0"/>
                <w:szCs w:val="21"/>
              </w:rPr>
              <w:t>从站进行通讯。</w:t>
            </w:r>
          </w:p>
          <w:p>
            <w:pPr>
              <w:numPr>
                <w:ilvl w:val="0"/>
                <w:numId w:val="8"/>
              </w:numPr>
              <w:jc w:val="left"/>
              <w:rPr>
                <w:rFonts w:ascii="Cambria" w:hAnsi="Cambria"/>
                <w:color w:val="000000"/>
                <w:szCs w:val="21"/>
              </w:rPr>
            </w:pPr>
            <w:r>
              <w:rPr>
                <w:rFonts w:ascii="Cambria" w:hAnsi="Cambria"/>
                <w:szCs w:val="21"/>
              </w:rPr>
              <w:t>1</w:t>
            </w:r>
            <w:r>
              <w:rPr>
                <w:rFonts w:hint="eastAsia" w:ascii="Cambria" w:hAnsi="Cambria"/>
                <w:szCs w:val="21"/>
              </w:rPr>
              <w:t>套</w:t>
            </w:r>
            <w:r>
              <w:rPr>
                <w:rFonts w:ascii="Cambria" w:hAnsi="Cambria"/>
                <w:szCs w:val="21"/>
              </w:rPr>
              <w:t xml:space="preserve"> Profibus</w:t>
            </w:r>
            <w:r>
              <w:rPr>
                <w:rFonts w:hint="eastAsia" w:ascii="Cambria" w:hAnsi="Cambria"/>
                <w:szCs w:val="21"/>
              </w:rPr>
              <w:t>从站模块</w:t>
            </w:r>
          </w:p>
          <w:p>
            <w:pPr>
              <w:jc w:val="left"/>
              <w:rPr>
                <w:rFonts w:ascii="Cambria" w:hAnsi="Cambria"/>
                <w:color w:val="000000"/>
                <w:szCs w:val="21"/>
              </w:rPr>
            </w:pPr>
            <w:r>
              <w:rPr>
                <w:rFonts w:hint="eastAsia" w:ascii="Cambria" w:hAnsi="Cambria"/>
                <w:szCs w:val="21"/>
              </w:rPr>
              <w:t>通讯模块，将</w:t>
            </w:r>
            <w:r>
              <w:rPr>
                <w:rFonts w:ascii="Cambria" w:hAnsi="Cambria"/>
                <w:szCs w:val="21"/>
              </w:rPr>
              <w:t>RS485</w:t>
            </w:r>
            <w:r>
              <w:rPr>
                <w:rFonts w:hint="eastAsia" w:ascii="Cambria" w:hAnsi="Cambria"/>
                <w:szCs w:val="21"/>
              </w:rPr>
              <w:t>信号转换成</w:t>
            </w:r>
            <w:r>
              <w:rPr>
                <w:rFonts w:ascii="Cambria" w:hAnsi="Cambria"/>
                <w:szCs w:val="21"/>
              </w:rPr>
              <w:t>Profibus DP</w:t>
            </w:r>
            <w:r>
              <w:rPr>
                <w:rFonts w:hint="eastAsia" w:ascii="Cambria" w:hAnsi="Cambria"/>
                <w:szCs w:val="21"/>
              </w:rPr>
              <w:t>信号输出，使控制对象可通过</w:t>
            </w:r>
            <w:r>
              <w:rPr>
                <w:rFonts w:ascii="Cambria" w:hAnsi="Cambria"/>
                <w:szCs w:val="21"/>
              </w:rPr>
              <w:t>Profibus</w:t>
            </w:r>
            <w:r>
              <w:rPr>
                <w:rFonts w:hint="eastAsia" w:ascii="Cambria" w:hAnsi="Cambria"/>
                <w:szCs w:val="21"/>
              </w:rPr>
              <w:t>通讯方式与</w:t>
            </w:r>
            <w:r>
              <w:rPr>
                <w:rFonts w:ascii="Cambria" w:hAnsi="Cambria"/>
                <w:szCs w:val="21"/>
              </w:rPr>
              <w:t>PLC/ DCS</w:t>
            </w:r>
            <w:r>
              <w:rPr>
                <w:rFonts w:hint="eastAsia" w:ascii="Cambria" w:hAnsi="Cambria"/>
                <w:szCs w:val="21"/>
              </w:rPr>
              <w:t>交互。</w:t>
            </w:r>
          </w:p>
          <w:p>
            <w:pPr>
              <w:numPr>
                <w:ilvl w:val="0"/>
                <w:numId w:val="8"/>
              </w:numPr>
              <w:jc w:val="left"/>
              <w:rPr>
                <w:rFonts w:ascii="Cambria" w:hAnsi="Cambria"/>
                <w:color w:val="00000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SITOP</w:t>
            </w:r>
            <w:r>
              <w:rPr>
                <w:rFonts w:hint="eastAsia" w:ascii="Cambria" w:hAnsi="Cambria"/>
                <w:color w:val="000000"/>
                <w:kern w:val="0"/>
                <w:szCs w:val="21"/>
              </w:rPr>
              <w:t>电源</w:t>
            </w:r>
          </w:p>
          <w:p>
            <w:pPr>
              <w:jc w:val="left"/>
              <w:rPr>
                <w:rFonts w:ascii="Cambria" w:hAnsi="Cambria"/>
                <w:color w:val="000000"/>
                <w:szCs w:val="21"/>
              </w:rPr>
            </w:pPr>
            <w:r>
              <w:rPr>
                <w:rFonts w:hint="eastAsia" w:ascii="Cambria" w:hAnsi="Cambria"/>
                <w:color w:val="000000"/>
                <w:kern w:val="0"/>
                <w:szCs w:val="21"/>
              </w:rPr>
              <w:t>输入：</w:t>
            </w:r>
            <w:r>
              <w:rPr>
                <w:rFonts w:ascii="Cambria" w:hAnsi="Cambria"/>
                <w:color w:val="000000"/>
                <w:kern w:val="0"/>
                <w:szCs w:val="21"/>
              </w:rPr>
              <w:t>120/230V AC</w:t>
            </w:r>
            <w:r>
              <w:rPr>
                <w:rFonts w:hint="eastAsia" w:ascii="Cambria" w:hAnsi="Cambria"/>
                <w:color w:val="000000"/>
                <w:kern w:val="0"/>
                <w:szCs w:val="21"/>
              </w:rPr>
              <w:t>，输出：</w:t>
            </w:r>
            <w:r>
              <w:rPr>
                <w:rFonts w:ascii="Cambria" w:hAnsi="Cambria"/>
                <w:color w:val="000000"/>
                <w:kern w:val="0"/>
                <w:szCs w:val="21"/>
              </w:rPr>
              <w:t>24V DC/ 5A</w:t>
            </w:r>
            <w:r>
              <w:rPr>
                <w:rFonts w:hint="eastAsia" w:ascii="Cambria" w:hAnsi="Cambria"/>
                <w:color w:val="000000"/>
                <w:kern w:val="0"/>
                <w:szCs w:val="21"/>
              </w:rPr>
              <w:t>。</w:t>
            </w:r>
          </w:p>
          <w:p>
            <w:pPr>
              <w:numPr>
                <w:ilvl w:val="0"/>
                <w:numId w:val="8"/>
              </w:numPr>
              <w:jc w:val="left"/>
              <w:rPr>
                <w:rFonts w:ascii="Cambria" w:hAnsi="Cambria"/>
                <w:color w:val="00000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w:t>
            </w:r>
            <w:r>
              <w:rPr>
                <w:rFonts w:hint="eastAsia" w:ascii="Cambria" w:hAnsi="Cambria"/>
                <w:color w:val="000000"/>
                <w:kern w:val="0"/>
                <w:szCs w:val="21"/>
              </w:rPr>
              <w:t>总线连接器</w:t>
            </w:r>
          </w:p>
          <w:p>
            <w:pPr>
              <w:jc w:val="left"/>
              <w:rPr>
                <w:rFonts w:ascii="Cambria" w:hAnsi="Cambria"/>
                <w:color w:val="000000"/>
                <w:szCs w:val="21"/>
              </w:rPr>
            </w:pPr>
            <w:r>
              <w:rPr>
                <w:rFonts w:hint="eastAsia" w:ascii="Cambria" w:hAnsi="Cambria"/>
                <w:color w:val="000000"/>
                <w:kern w:val="0"/>
                <w:szCs w:val="21"/>
              </w:rPr>
              <w:t>带电缆出口的</w:t>
            </w:r>
            <w:r>
              <w:rPr>
                <w:rFonts w:ascii="Cambria" w:hAnsi="Cambria"/>
                <w:color w:val="000000"/>
                <w:kern w:val="0"/>
                <w:szCs w:val="21"/>
              </w:rPr>
              <w:t>Profibus FastConnect RS485</w:t>
            </w:r>
            <w:r>
              <w:rPr>
                <w:rFonts w:hint="eastAsia" w:ascii="Cambria" w:hAnsi="Cambria"/>
                <w:color w:val="000000"/>
                <w:kern w:val="0"/>
                <w:szCs w:val="21"/>
              </w:rPr>
              <w:t>，带绝缘刺破接口，最大数据传输速率</w:t>
            </w:r>
            <w:r>
              <w:rPr>
                <w:rFonts w:ascii="Cambria" w:hAnsi="Cambria"/>
                <w:color w:val="000000"/>
                <w:kern w:val="0"/>
                <w:szCs w:val="21"/>
              </w:rPr>
              <w:t>12Mbit/s</w:t>
            </w:r>
            <w:r>
              <w:rPr>
                <w:rFonts w:hint="eastAsia" w:ascii="Cambria" w:hAnsi="Cambria"/>
                <w:color w:val="000000"/>
                <w:kern w:val="0"/>
                <w:szCs w:val="21"/>
              </w:rPr>
              <w:t>，有编程器接口。</w:t>
            </w:r>
          </w:p>
          <w:p>
            <w:pPr>
              <w:numPr>
                <w:ilvl w:val="0"/>
                <w:numId w:val="8"/>
              </w:numPr>
              <w:jc w:val="left"/>
              <w:rPr>
                <w:rFonts w:ascii="Cambria" w:hAnsi="Cambria"/>
                <w:color w:val="000000"/>
                <w:szCs w:val="21"/>
              </w:rPr>
            </w:pPr>
            <w:r>
              <w:rPr>
                <w:rFonts w:ascii="Cambria" w:hAnsi="Cambria"/>
                <w:color w:val="000000"/>
                <w:kern w:val="0"/>
                <w:szCs w:val="21"/>
              </w:rPr>
              <w:t>1</w:t>
            </w:r>
            <w:r>
              <w:rPr>
                <w:rFonts w:hint="eastAsia" w:ascii="Cambria" w:hAnsi="Cambria"/>
                <w:color w:val="000000"/>
                <w:kern w:val="0"/>
                <w:szCs w:val="21"/>
              </w:rPr>
              <w:t>套</w:t>
            </w:r>
            <w:r>
              <w:rPr>
                <w:rFonts w:ascii="Cambria" w:hAnsi="Cambria"/>
                <w:color w:val="000000"/>
                <w:kern w:val="0"/>
                <w:szCs w:val="21"/>
              </w:rPr>
              <w:t xml:space="preserve"> </w:t>
            </w:r>
            <w:r>
              <w:rPr>
                <w:rFonts w:ascii="Cambria" w:hAnsi="Cambria" w:cs="Arial"/>
                <w:color w:val="000000"/>
                <w:kern w:val="0"/>
                <w:szCs w:val="21"/>
              </w:rPr>
              <w:t>ProfiBus</w:t>
            </w:r>
            <w:r>
              <w:rPr>
                <w:rFonts w:hint="eastAsia" w:ascii="Cambria" w:hAnsi="Cambria" w:cs="Arial"/>
                <w:color w:val="000000"/>
                <w:kern w:val="0"/>
                <w:szCs w:val="21"/>
              </w:rPr>
              <w:t>电缆</w:t>
            </w:r>
          </w:p>
          <w:p>
            <w:pPr>
              <w:pStyle w:val="29"/>
              <w:rPr>
                <w:rFonts w:ascii="宋体" w:hAnsi="宋体"/>
                <w:sz w:val="21"/>
                <w:szCs w:val="21"/>
              </w:rPr>
            </w:pPr>
            <w:r>
              <w:rPr>
                <w:rFonts w:ascii="Cambria" w:hAnsi="Cambria"/>
                <w:color w:val="000000"/>
                <w:kern w:val="0"/>
                <w:sz w:val="21"/>
                <w:szCs w:val="21"/>
              </w:rPr>
              <w:t>Profibus FastConnect</w:t>
            </w:r>
            <w:r>
              <w:rPr>
                <w:rFonts w:hint="eastAsia" w:ascii="Cambria" w:hAnsi="Cambria"/>
                <w:color w:val="000000"/>
                <w:kern w:val="0"/>
                <w:sz w:val="21"/>
                <w:szCs w:val="21"/>
              </w:rPr>
              <w:t>标准电缆，快速安装，</w:t>
            </w:r>
            <w:r>
              <w:rPr>
                <w:rFonts w:ascii="Cambria" w:hAnsi="Cambria"/>
                <w:color w:val="000000"/>
                <w:kern w:val="0"/>
                <w:sz w:val="21"/>
                <w:szCs w:val="21"/>
              </w:rPr>
              <w:t>2</w:t>
            </w:r>
            <w:r>
              <w:rPr>
                <w:rFonts w:hint="eastAsia" w:ascii="Cambria" w:hAnsi="Cambria"/>
                <w:color w:val="000000"/>
                <w:kern w:val="0"/>
                <w:sz w:val="21"/>
                <w:szCs w:val="21"/>
              </w:rPr>
              <w:t>芯，屏蔽。</w:t>
            </w:r>
          </w:p>
          <w:p>
            <w:pPr>
              <w:pStyle w:val="29"/>
              <w:rPr>
                <w:rFonts w:ascii="宋体" w:hAnsi="宋体"/>
                <w:sz w:val="21"/>
                <w:szCs w:val="21"/>
              </w:rPr>
            </w:pPr>
            <w:r>
              <w:rPr>
                <w:rFonts w:hint="eastAsia" w:ascii="宋体" w:hAnsi="宋体"/>
                <w:sz w:val="21"/>
                <w:szCs w:val="21"/>
              </w:rPr>
              <w:t>2、电梯仿真对象:</w:t>
            </w:r>
          </w:p>
          <w:p>
            <w:pPr>
              <w:numPr>
                <w:ilvl w:val="0"/>
                <w:numId w:val="10"/>
              </w:numPr>
              <w:jc w:val="left"/>
              <w:rPr>
                <w:rFonts w:ascii="Cambria" w:hAnsi="Cambria"/>
                <w:szCs w:val="21"/>
              </w:rPr>
            </w:pPr>
            <w:r>
              <w:rPr>
                <w:rFonts w:hint="eastAsia" w:ascii="Cambria" w:hAnsi="Cambria"/>
                <w:color w:val="000000"/>
                <w:kern w:val="0"/>
                <w:szCs w:val="21"/>
              </w:rPr>
              <w:t>基于虚拟现实技术的三维可视化环境</w:t>
            </w:r>
          </w:p>
          <w:p>
            <w:pPr>
              <w:pStyle w:val="28"/>
              <w:ind w:firstLineChars="0"/>
              <w:rPr>
                <w:rFonts w:ascii="Cambria" w:hAnsi="Cambria"/>
                <w:szCs w:val="21"/>
              </w:rPr>
            </w:pPr>
            <w:r>
              <w:rPr>
                <w:rFonts w:hint="eastAsia" w:ascii="Cambria" w:hAnsi="Cambria"/>
                <w:szCs w:val="21"/>
              </w:rPr>
              <w:t>应用虚拟现实技术，能够对电梯轿厢在楼层间运行过程中的多种工作条件和故障模式进行实时仿真，该系统满足的情景再现与工程再现使得人机具有良好的交互方式，逼真的表现形式使得学习人员可以根据电梯运作情况和位置优先度进行操控从而达到教学</w:t>
            </w:r>
            <w:r>
              <w:rPr>
                <w:rFonts w:ascii="Cambria" w:hAnsi="Cambria"/>
                <w:szCs w:val="21"/>
              </w:rPr>
              <w:t>/</w:t>
            </w:r>
            <w:r>
              <w:rPr>
                <w:rFonts w:hint="eastAsia" w:ascii="Cambria" w:hAnsi="Cambria"/>
                <w:szCs w:val="21"/>
              </w:rPr>
              <w:t>培训的效果。</w:t>
            </w:r>
          </w:p>
          <w:p>
            <w:pPr>
              <w:numPr>
                <w:ilvl w:val="0"/>
                <w:numId w:val="10"/>
              </w:numPr>
              <w:jc w:val="left"/>
              <w:rPr>
                <w:rFonts w:ascii="Cambria" w:hAnsi="Cambria"/>
                <w:color w:val="000000"/>
                <w:kern w:val="0"/>
                <w:szCs w:val="21"/>
              </w:rPr>
            </w:pPr>
            <w:r>
              <w:rPr>
                <w:rFonts w:hint="eastAsia" w:ascii="Cambria" w:hAnsi="Cambria"/>
                <w:color w:val="000000"/>
                <w:kern w:val="0"/>
                <w:szCs w:val="21"/>
              </w:rPr>
              <w:t>高精度的多电梯逻辑控制数学模型，能够任意配置呼叫乘客，以及配置可以考察控制效果的评分规则。</w:t>
            </w:r>
          </w:p>
          <w:p>
            <w:pPr>
              <w:numPr>
                <w:ilvl w:val="0"/>
                <w:numId w:val="10"/>
              </w:numPr>
              <w:jc w:val="left"/>
              <w:rPr>
                <w:rFonts w:ascii="Cambria" w:hAnsi="Cambria"/>
                <w:color w:val="000000"/>
                <w:kern w:val="0"/>
                <w:szCs w:val="21"/>
              </w:rPr>
            </w:pPr>
            <w:r>
              <w:rPr>
                <w:rFonts w:hint="eastAsia" w:ascii="Cambria" w:hAnsi="Cambria"/>
                <w:color w:val="000000"/>
                <w:kern w:val="0"/>
                <w:szCs w:val="21"/>
              </w:rPr>
              <w:t>完整的多电梯运行工况模拟。</w:t>
            </w:r>
          </w:p>
          <w:p>
            <w:pPr>
              <w:numPr>
                <w:ilvl w:val="0"/>
                <w:numId w:val="10"/>
              </w:numPr>
              <w:jc w:val="left"/>
              <w:rPr>
                <w:rFonts w:ascii="Cambria" w:hAnsi="Cambria"/>
                <w:color w:val="000000"/>
                <w:kern w:val="0"/>
                <w:szCs w:val="21"/>
              </w:rPr>
            </w:pPr>
            <w:r>
              <w:rPr>
                <w:rFonts w:hint="eastAsia" w:ascii="Cambria" w:hAnsi="Cambria"/>
                <w:color w:val="000000"/>
                <w:kern w:val="0"/>
                <w:szCs w:val="21"/>
              </w:rPr>
              <w:t>完善的实验教学环境。</w:t>
            </w:r>
          </w:p>
          <w:p>
            <w:pPr>
              <w:numPr>
                <w:ilvl w:val="0"/>
                <w:numId w:val="10"/>
              </w:numPr>
              <w:jc w:val="left"/>
              <w:rPr>
                <w:rFonts w:ascii="Cambria" w:hAnsi="Cambria"/>
                <w:color w:val="000000"/>
                <w:kern w:val="0"/>
                <w:szCs w:val="21"/>
              </w:rPr>
            </w:pPr>
            <w:r>
              <w:rPr>
                <w:rFonts w:hint="eastAsia" w:ascii="Cambria" w:hAnsi="Cambria"/>
                <w:color w:val="000000"/>
                <w:kern w:val="0"/>
                <w:szCs w:val="21"/>
              </w:rPr>
              <w:t>与控制器构成硬件在回路仿真。</w:t>
            </w:r>
          </w:p>
          <w:p>
            <w:pPr>
              <w:numPr>
                <w:ilvl w:val="0"/>
                <w:numId w:val="10"/>
              </w:numPr>
              <w:jc w:val="left"/>
              <w:rPr>
                <w:rFonts w:ascii="Cambria" w:hAnsi="Cambria"/>
                <w:color w:val="000000"/>
                <w:kern w:val="0"/>
                <w:szCs w:val="21"/>
              </w:rPr>
            </w:pPr>
            <w:r>
              <w:rPr>
                <w:rFonts w:hint="eastAsia" w:ascii="Cambria" w:hAnsi="Cambria"/>
                <w:color w:val="000000"/>
                <w:kern w:val="0"/>
                <w:szCs w:val="21"/>
              </w:rPr>
              <w:t>支持</w:t>
            </w:r>
            <w:r>
              <w:rPr>
                <w:rFonts w:ascii="Cambria" w:hAnsi="Cambria"/>
                <w:color w:val="000000"/>
                <w:kern w:val="0"/>
                <w:szCs w:val="21"/>
              </w:rPr>
              <w:t>Profibus-DP</w:t>
            </w:r>
            <w:r>
              <w:rPr>
                <w:rFonts w:hint="eastAsia" w:ascii="Cambria" w:hAnsi="Cambria"/>
                <w:color w:val="000000"/>
                <w:kern w:val="0"/>
                <w:szCs w:val="21"/>
              </w:rPr>
              <w:t>、工业以太网以及</w:t>
            </w:r>
            <w:r>
              <w:rPr>
                <w:rFonts w:ascii="Cambria" w:hAnsi="Cambria"/>
                <w:color w:val="000000"/>
                <w:kern w:val="0"/>
                <w:szCs w:val="21"/>
              </w:rPr>
              <w:t>OPC</w:t>
            </w:r>
            <w:r>
              <w:rPr>
                <w:rFonts w:hint="eastAsia" w:ascii="Cambria" w:hAnsi="Cambria"/>
                <w:color w:val="000000"/>
                <w:kern w:val="0"/>
                <w:szCs w:val="21"/>
              </w:rPr>
              <w:t>通信方式。</w:t>
            </w:r>
          </w:p>
          <w:p>
            <w:pPr>
              <w:numPr>
                <w:ilvl w:val="0"/>
                <w:numId w:val="10"/>
              </w:numPr>
              <w:jc w:val="left"/>
              <w:rPr>
                <w:rFonts w:ascii="Cambria" w:hAnsi="Cambria"/>
                <w:color w:val="000000"/>
                <w:kern w:val="0"/>
                <w:szCs w:val="21"/>
              </w:rPr>
            </w:pPr>
            <w:r>
              <w:rPr>
                <w:rFonts w:hint="eastAsia"/>
                <w:szCs w:val="21"/>
              </w:rPr>
              <w:t>★电梯仿真软件系统</w:t>
            </w:r>
            <w:r>
              <w:rPr>
                <w:rFonts w:hint="eastAsia" w:ascii="Cambria" w:hAnsi="Cambria"/>
                <w:color w:val="000000"/>
                <w:kern w:val="0"/>
                <w:szCs w:val="21"/>
              </w:rPr>
              <w:t>包含但不限于单部四层、单部六层、两部六层、三部六层、三部十层、六部十层电梯模型。</w:t>
            </w:r>
          </w:p>
          <w:p>
            <w:pPr>
              <w:numPr>
                <w:ilvl w:val="0"/>
                <w:numId w:val="10"/>
              </w:numPr>
              <w:jc w:val="left"/>
              <w:rPr>
                <w:rFonts w:ascii="Cambria" w:hAnsi="Cambria"/>
                <w:szCs w:val="21"/>
              </w:rPr>
            </w:pPr>
            <w:r>
              <w:rPr>
                <w:rFonts w:hint="eastAsia" w:ascii="Cambria" w:hAnsi="Cambria"/>
                <w:color w:val="000000"/>
                <w:kern w:val="0"/>
                <w:szCs w:val="21"/>
              </w:rPr>
              <w:t>能开设那些实验名称清单：电梯运行原理、电梯组成结构、电梯控制策略、基于</w:t>
            </w:r>
            <w:r>
              <w:rPr>
                <w:rFonts w:ascii="Cambria" w:hAnsi="Cambria"/>
                <w:color w:val="000000"/>
                <w:kern w:val="0"/>
                <w:szCs w:val="21"/>
              </w:rPr>
              <w:t>PLC</w:t>
            </w:r>
            <w:r>
              <w:rPr>
                <w:rFonts w:hint="eastAsia" w:ascii="Cambria" w:hAnsi="Cambria"/>
                <w:color w:val="000000"/>
                <w:kern w:val="0"/>
                <w:szCs w:val="21"/>
              </w:rPr>
              <w:t>的电梯控制系统实施、电梯故障与维修。</w:t>
            </w:r>
          </w:p>
          <w:p>
            <w:pPr>
              <w:pStyle w:val="29"/>
              <w:rPr>
                <w:rFonts w:ascii="宋体" w:hAnsi="宋体"/>
                <w:sz w:val="21"/>
                <w:szCs w:val="21"/>
              </w:rPr>
            </w:pPr>
            <w:r>
              <w:rPr>
                <w:rFonts w:hint="eastAsia" w:ascii="宋体" w:hAnsi="宋体"/>
                <w:sz w:val="21"/>
                <w:szCs w:val="21"/>
              </w:rPr>
              <w:t>3、嵌入式工业计算机：</w:t>
            </w:r>
          </w:p>
          <w:p>
            <w:pPr>
              <w:pStyle w:val="29"/>
              <w:rPr>
                <w:rFonts w:ascii="宋体" w:hAnsi="宋体"/>
                <w:sz w:val="21"/>
                <w:szCs w:val="21"/>
              </w:rPr>
            </w:pPr>
            <w:r>
              <w:rPr>
                <w:rFonts w:ascii="Cambria" w:hAnsi="Cambria"/>
                <w:sz w:val="21"/>
                <w:szCs w:val="21"/>
              </w:rPr>
              <w:t>1</w:t>
            </w:r>
            <w:r>
              <w:rPr>
                <w:rFonts w:hint="eastAsia" w:ascii="Cambria" w:hAnsi="Cambria"/>
                <w:sz w:val="21"/>
                <w:szCs w:val="21"/>
              </w:rPr>
              <w:t>台嵌入式工业计算机、</w:t>
            </w:r>
            <w:r>
              <w:rPr>
                <w:rFonts w:ascii="Cambria" w:hAnsi="Cambria"/>
                <w:sz w:val="21"/>
                <w:szCs w:val="21"/>
              </w:rPr>
              <w:t>1</w:t>
            </w:r>
            <w:r>
              <w:rPr>
                <w:rFonts w:hint="eastAsia" w:ascii="Cambria" w:hAnsi="Cambria"/>
                <w:sz w:val="21"/>
                <w:szCs w:val="21"/>
              </w:rPr>
              <w:t>台液晶显示器、</w:t>
            </w:r>
            <w:r>
              <w:rPr>
                <w:rFonts w:ascii="Cambria" w:hAnsi="Cambria"/>
                <w:sz w:val="21"/>
                <w:szCs w:val="21"/>
              </w:rPr>
              <w:t>1</w:t>
            </w:r>
            <w:r>
              <w:rPr>
                <w:rFonts w:hint="eastAsia" w:ascii="Cambria" w:hAnsi="Cambria"/>
                <w:sz w:val="21"/>
                <w:szCs w:val="21"/>
              </w:rPr>
              <w:t>个鼠标、</w:t>
            </w:r>
            <w:r>
              <w:rPr>
                <w:rFonts w:ascii="Cambria" w:hAnsi="Cambria"/>
                <w:sz w:val="21"/>
                <w:szCs w:val="21"/>
              </w:rPr>
              <w:t>1</w:t>
            </w:r>
            <w:r>
              <w:rPr>
                <w:rFonts w:hint="eastAsia" w:ascii="Cambria" w:hAnsi="Cambria"/>
                <w:sz w:val="21"/>
                <w:szCs w:val="21"/>
              </w:rPr>
              <w:t>个键盘等设备。</w:t>
            </w:r>
          </w:p>
          <w:p>
            <w:pPr>
              <w:pStyle w:val="29"/>
              <w:rPr>
                <w:rFonts w:ascii="宋体" w:hAnsi="宋体"/>
                <w:sz w:val="21"/>
                <w:szCs w:val="21"/>
              </w:rPr>
            </w:pPr>
            <w:r>
              <w:rPr>
                <w:rFonts w:hint="eastAsia" w:ascii="宋体" w:hAnsi="宋体"/>
                <w:sz w:val="21"/>
                <w:szCs w:val="21"/>
              </w:rPr>
              <w:t>4、集成框架：</w:t>
            </w:r>
          </w:p>
          <w:p>
            <w:pPr>
              <w:pStyle w:val="29"/>
              <w:rPr>
                <w:rFonts w:ascii="Cambria" w:hAnsi="Cambria"/>
                <w:color w:val="000000"/>
                <w:sz w:val="21"/>
                <w:szCs w:val="21"/>
              </w:rPr>
            </w:pPr>
            <w:r>
              <w:rPr>
                <w:rFonts w:hint="eastAsia" w:ascii="Cambria" w:hAnsi="Cambria"/>
                <w:color w:val="000000"/>
                <w:sz w:val="21"/>
                <w:szCs w:val="21"/>
              </w:rPr>
              <w:t>标准控制屏（台式），</w:t>
            </w:r>
            <w:r>
              <w:rPr>
                <w:rFonts w:ascii="Cambria" w:hAnsi="Cambria"/>
                <w:color w:val="000000"/>
                <w:sz w:val="21"/>
                <w:szCs w:val="21"/>
              </w:rPr>
              <w:t>H600*W600*D300</w:t>
            </w:r>
            <w:r>
              <w:rPr>
                <w:rFonts w:hint="eastAsia" w:ascii="Cambria" w:hAnsi="Cambria"/>
                <w:color w:val="000000"/>
                <w:sz w:val="21"/>
                <w:szCs w:val="21"/>
              </w:rPr>
              <w:t>，含成套集成电气元器件。</w:t>
            </w:r>
          </w:p>
          <w:p>
            <w:pPr>
              <w:pStyle w:val="29"/>
              <w:rPr>
                <w:rFonts w:ascii="Cambria" w:hAnsi="Cambria"/>
                <w:color w:val="000000"/>
                <w:sz w:val="21"/>
                <w:szCs w:val="21"/>
              </w:rPr>
            </w:pPr>
            <w:r>
              <w:rPr>
                <w:rFonts w:hint="eastAsia" w:ascii="Cambria" w:hAnsi="Cambria"/>
                <w:color w:val="000000"/>
                <w:sz w:val="21"/>
                <w:szCs w:val="21"/>
              </w:rPr>
              <w:t>5、</w:t>
            </w:r>
            <w:r>
              <w:rPr>
                <w:rFonts w:hint="eastAsia" w:ascii="Times New Roman" w:hAnsi="Times New Roman"/>
                <w:sz w:val="21"/>
                <w:szCs w:val="21"/>
              </w:rPr>
              <w:t>符合2018年中国智能挑战赛安徽省赛区暨华东三分赛区大赛的要求</w:t>
            </w:r>
            <w:r>
              <w:rPr>
                <w:rFonts w:hint="eastAsia" w:ascii="Cambria" w:hAnsi="Cambria"/>
                <w:color w:val="000000"/>
                <w:sz w:val="21"/>
                <w:szCs w:val="21"/>
              </w:rPr>
              <w:t>。</w:t>
            </w:r>
          </w:p>
          <w:p>
            <w:pPr>
              <w:pStyle w:val="29"/>
              <w:rPr>
                <w:rFonts w:ascii="宋体" w:hAnsi="宋体"/>
                <w:sz w:val="21"/>
                <w:szCs w:val="21"/>
              </w:rPr>
            </w:pPr>
            <w:r>
              <w:rPr>
                <w:rFonts w:hint="eastAsia" w:ascii="Cambria" w:hAnsi="Cambria"/>
                <w:color w:val="000000"/>
                <w:sz w:val="21"/>
                <w:szCs w:val="21"/>
              </w:rPr>
              <w:t>6、提供电梯仿真实训系统实验指导书。</w:t>
            </w:r>
          </w:p>
          <w:p>
            <w:pPr>
              <w:pStyle w:val="29"/>
              <w:rPr>
                <w:rFonts w:ascii="宋体" w:hAnsi="宋体"/>
                <w:b/>
                <w:sz w:val="21"/>
                <w:szCs w:val="21"/>
              </w:rPr>
            </w:pPr>
            <w:r>
              <w:rPr>
                <w:rFonts w:hint="eastAsia" w:ascii="宋体" w:hAnsi="宋体"/>
                <w:b/>
                <w:sz w:val="21"/>
                <w:szCs w:val="21"/>
              </w:rPr>
              <w:t>二、其他要求（如有）</w:t>
            </w:r>
          </w:p>
          <w:p>
            <w:pPr>
              <w:pStyle w:val="29"/>
              <w:rPr>
                <w:rFonts w:ascii="宋体" w:hAnsi="宋体"/>
                <w:sz w:val="21"/>
                <w:szCs w:val="21"/>
              </w:rPr>
            </w:pPr>
            <w:r>
              <w:rPr>
                <w:rFonts w:hint="eastAsia" w:ascii="宋体" w:hAnsi="宋体"/>
                <w:sz w:val="21"/>
                <w:szCs w:val="21"/>
              </w:rPr>
              <w:t>（填写产品资质、生产厂家资信、授权、售后服务等要求）</w:t>
            </w:r>
          </w:p>
          <w:p>
            <w:pPr>
              <w:pStyle w:val="29"/>
              <w:rPr>
                <w:rFonts w:ascii="宋体" w:hAnsi="宋体"/>
                <w:szCs w:val="21"/>
              </w:rPr>
            </w:pPr>
            <w:r>
              <w:rPr>
                <w:rFonts w:hint="eastAsia" w:ascii="宋体" w:hAnsi="宋体"/>
                <w:sz w:val="21"/>
                <w:szCs w:val="21"/>
              </w:rPr>
              <w:t>1、</w:t>
            </w:r>
          </w:p>
        </w:tc>
        <w:tc>
          <w:tcPr>
            <w:tcW w:w="1363"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1</w:t>
            </w:r>
          </w:p>
        </w:tc>
        <w:tc>
          <w:tcPr>
            <w:tcW w:w="91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套</w:t>
            </w:r>
          </w:p>
        </w:tc>
        <w:tc>
          <w:tcPr>
            <w:tcW w:w="91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p>
        </w:tc>
        <w:tc>
          <w:tcPr>
            <w:tcW w:w="916" w:type="dxa"/>
            <w:tcBorders>
              <w:top w:val="nil"/>
              <w:left w:val="nil"/>
              <w:bottom w:val="single" w:color="auto" w:sz="4" w:space="0"/>
              <w:right w:val="single" w:color="auto" w:sz="4" w:space="0"/>
            </w:tcBorders>
            <w:vAlign w:val="center"/>
          </w:tcPr>
          <w:p>
            <w:pPr>
              <w:widowControl/>
              <w:jc w:val="center"/>
              <w:rPr>
                <w:rFonts w:ascii="宋体" w:hAnsi="宋体" w:cs="宋体"/>
                <w:kern w:val="0"/>
                <w:sz w:val="20"/>
              </w:rPr>
            </w:pPr>
          </w:p>
        </w:tc>
      </w:tr>
      <w:tr>
        <w:tblPrEx>
          <w:tblLayout w:type="fixed"/>
          <w:tblCellMar>
            <w:top w:w="0" w:type="dxa"/>
            <w:left w:w="108" w:type="dxa"/>
            <w:bottom w:w="0" w:type="dxa"/>
            <w:right w:w="108" w:type="dxa"/>
          </w:tblCellMar>
        </w:tblPrEx>
        <w:trPr>
          <w:trHeight w:val="363" w:hRule="atLeast"/>
        </w:trPr>
        <w:tc>
          <w:tcPr>
            <w:tcW w:w="7442" w:type="dxa"/>
            <w:gridSpan w:val="6"/>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rPr>
            </w:pPr>
            <w:r>
              <w:rPr>
                <w:rFonts w:hint="eastAsia" w:ascii="宋体" w:hAnsi="宋体" w:cs="宋体"/>
                <w:kern w:val="0"/>
                <w:sz w:val="20"/>
              </w:rPr>
              <w:t>合计</w:t>
            </w:r>
          </w:p>
        </w:tc>
        <w:tc>
          <w:tcPr>
            <w:tcW w:w="91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sz w:val="20"/>
              </w:rPr>
            </w:pPr>
          </w:p>
        </w:tc>
      </w:tr>
    </w:tbl>
    <w:p>
      <w:pPr>
        <w:widowControl/>
        <w:snapToGrid w:val="0"/>
        <w:spacing w:line="600" w:lineRule="exact"/>
        <w:jc w:val="left"/>
        <w:rPr>
          <w:rFonts w:ascii="仿宋_GB2312" w:hAnsi="仿宋_GB2312" w:eastAsia="仿宋_GB2312" w:cs="仿宋_GB2312"/>
          <w:spacing w:val="10"/>
          <w:kern w:val="0"/>
          <w:sz w:val="28"/>
          <w:szCs w:val="28"/>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ind w:firstLine="482" w:firstLineChars="200"/>
        <w:outlineLvl w:val="1"/>
        <w:rPr>
          <w:rFonts w:hAnsi="宋体"/>
          <w:b/>
          <w:sz w:val="24"/>
        </w:rPr>
      </w:pPr>
    </w:p>
    <w:p>
      <w:pPr>
        <w:adjustRightInd w:val="0"/>
        <w:snapToGrid w:val="0"/>
        <w:spacing w:line="400" w:lineRule="exact"/>
        <w:rPr>
          <w:rFonts w:ascii="宋体" w:hAnsi="宋体"/>
          <w:bCs/>
          <w:sz w:val="28"/>
          <w:szCs w:val="28"/>
        </w:rPr>
      </w:pPr>
      <w:r>
        <w:rPr>
          <w:rFonts w:hint="eastAsia" w:ascii="宋体" w:hAnsi="宋体"/>
          <w:bCs/>
          <w:sz w:val="28"/>
          <w:szCs w:val="28"/>
        </w:rPr>
        <w:t>附件四</w:t>
      </w:r>
    </w:p>
    <w:p>
      <w:pPr>
        <w:spacing w:line="360" w:lineRule="auto"/>
        <w:jc w:val="center"/>
        <w:rPr>
          <w:b/>
          <w:bCs/>
          <w:sz w:val="32"/>
          <w:szCs w:val="32"/>
        </w:rPr>
      </w:pPr>
      <w:r>
        <w:rPr>
          <w:rFonts w:hint="eastAsia"/>
          <w:b/>
          <w:bCs/>
          <w:sz w:val="32"/>
          <w:szCs w:val="32"/>
        </w:rPr>
        <w:t>资质及相关资料</w:t>
      </w:r>
    </w:p>
    <w:p>
      <w:pPr>
        <w:spacing w:line="360" w:lineRule="auto"/>
        <w:rPr>
          <w:rFonts w:ascii="宋体" w:hAnsi="宋体"/>
          <w:color w:val="000000"/>
          <w:position w:val="-12"/>
          <w:sz w:val="24"/>
        </w:rPr>
      </w:pPr>
    </w:p>
    <w:p>
      <w:pPr>
        <w:spacing w:line="360" w:lineRule="auto"/>
        <w:rPr>
          <w:rFonts w:ascii="宋体" w:hAnsi="宋体"/>
          <w:color w:val="000000"/>
          <w:position w:val="-12"/>
          <w:sz w:val="24"/>
        </w:rPr>
      </w:pPr>
      <w:r>
        <w:rPr>
          <w:rFonts w:hint="eastAsia" w:ascii="宋体" w:hAnsi="宋体"/>
          <w:color w:val="000000"/>
          <w:position w:val="-12"/>
          <w:sz w:val="24"/>
        </w:rPr>
        <w:t>1、投标人资质证书（加盖公司红章的复印件）</w:t>
      </w:r>
    </w:p>
    <w:p>
      <w:pPr>
        <w:spacing w:line="360" w:lineRule="auto"/>
        <w:rPr>
          <w:rFonts w:ascii="宋体" w:hAnsi="宋体"/>
          <w:color w:val="000000"/>
          <w:position w:val="-12"/>
          <w:sz w:val="24"/>
        </w:rPr>
      </w:pPr>
      <w:r>
        <w:rPr>
          <w:rFonts w:hint="eastAsia" w:ascii="宋体" w:hAnsi="宋体"/>
          <w:color w:val="000000"/>
          <w:position w:val="-12"/>
          <w:sz w:val="24"/>
        </w:rPr>
        <w:t>2、营业执照（加盖公司红章的复印件）</w:t>
      </w:r>
    </w:p>
    <w:p>
      <w:pPr>
        <w:adjustRightInd w:val="0"/>
        <w:snapToGrid w:val="0"/>
        <w:spacing w:line="400" w:lineRule="exact"/>
        <w:outlineLvl w:val="1"/>
        <w:rPr>
          <w:rFonts w:hAnsi="宋体"/>
          <w:sz w:val="24"/>
        </w:rPr>
      </w:pPr>
      <w:r>
        <w:rPr>
          <w:rFonts w:hint="eastAsia" w:hAnsi="宋体"/>
          <w:sz w:val="24"/>
        </w:rPr>
        <w:t>3、服务承诺</w:t>
      </w:r>
    </w:p>
    <w:p>
      <w:pPr>
        <w:adjustRightInd w:val="0"/>
        <w:snapToGrid w:val="0"/>
        <w:spacing w:line="400" w:lineRule="exact"/>
        <w:outlineLvl w:val="1"/>
        <w:rPr>
          <w:rFonts w:hAnsi="宋体"/>
          <w:sz w:val="24"/>
        </w:rPr>
      </w:pPr>
    </w:p>
    <w:p>
      <w:pPr>
        <w:adjustRightInd w:val="0"/>
        <w:snapToGrid w:val="0"/>
        <w:spacing w:line="400" w:lineRule="exact"/>
        <w:outlineLvl w:val="1"/>
        <w:rPr>
          <w:rFonts w:hAnsi="宋体"/>
          <w:sz w:val="24"/>
        </w:rPr>
      </w:pPr>
    </w:p>
    <w:p>
      <w:pPr>
        <w:adjustRightInd w:val="0"/>
        <w:snapToGrid w:val="0"/>
        <w:spacing w:line="400" w:lineRule="exact"/>
        <w:outlineLvl w:val="1"/>
        <w:rPr>
          <w:rFonts w:hAnsi="宋体"/>
          <w:sz w:val="24"/>
        </w:rPr>
      </w:pPr>
    </w:p>
    <w:p>
      <w:pPr>
        <w:adjustRightInd w:val="0"/>
        <w:snapToGrid w:val="0"/>
        <w:spacing w:line="400" w:lineRule="exact"/>
        <w:outlineLvl w:val="1"/>
        <w:rPr>
          <w:rFonts w:hAnsi="宋体"/>
          <w:sz w:val="24"/>
        </w:rPr>
      </w:pPr>
    </w:p>
    <w:sectPr>
      <w:pgSz w:w="11906" w:h="16838"/>
      <w:pgMar w:top="1247" w:right="1361" w:bottom="1247"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61007A87" w:usb1="80000000" w:usb2="00000008" w:usb3="00000000" w:csb0="200101FF" w:csb1="2028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lvl w:ilvl="0" w:tentative="0">
      <w:start w:val="1"/>
      <w:numFmt w:val="bullet"/>
      <w:lvlText w:val=""/>
      <w:lvlJc w:val="left"/>
      <w:pPr>
        <w:ind w:left="360" w:hanging="360"/>
      </w:pPr>
      <w:rPr>
        <w:rFonts w:hint="default" w:ascii="Wingdings" w:hAnsi="Wingdings"/>
      </w:rPr>
    </w:lvl>
    <w:lvl w:ilvl="1" w:tentative="0">
      <w:start w:val="1"/>
      <w:numFmt w:val="decimal"/>
      <w:lvlText w:val="%2）"/>
      <w:lvlJc w:val="left"/>
      <w:pPr>
        <w:ind w:left="780" w:hanging="36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0000004"/>
    <w:multiLevelType w:val="multilevel"/>
    <w:tmpl w:val="00000004"/>
    <w:lvl w:ilvl="0" w:tentative="0">
      <w:start w:val="1"/>
      <w:numFmt w:val="decimal"/>
      <w:lvlText w:val="%1）"/>
      <w:lvlJc w:val="left"/>
      <w:pPr>
        <w:ind w:left="360" w:hanging="360"/>
      </w:pPr>
      <w:rPr>
        <w:rFonts w:hint="default" w:ascii="Times New Roman" w:hAnsi="Times New Roman" w:cs="Times New Roman"/>
        <w:b w:val="0"/>
        <w:sz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0000006"/>
    <w:multiLevelType w:val="multilevel"/>
    <w:tmpl w:val="00000006"/>
    <w:lvl w:ilvl="0" w:tentative="0">
      <w:start w:val="1"/>
      <w:numFmt w:val="bullet"/>
      <w:lvlText w:val=""/>
      <w:lvlJc w:val="left"/>
      <w:pPr>
        <w:ind w:left="420" w:hanging="420"/>
      </w:pPr>
      <w:rPr>
        <w:rFonts w:hint="default" w:ascii="Wingdings" w:hAnsi="Wingdings"/>
      </w:rPr>
    </w:lvl>
    <w:lvl w:ilvl="1" w:tentative="0">
      <w:start w:val="1"/>
      <w:numFmt w:val="bullet"/>
      <w:lvlRestart w:val="0"/>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Restart w:val="0"/>
      <w:lvlText w:val=""/>
      <w:lvlJc w:val="left"/>
      <w:pPr>
        <w:ind w:left="1680" w:hanging="420"/>
      </w:pPr>
      <w:rPr>
        <w:rFonts w:hint="default" w:ascii="Wingdings" w:hAnsi="Wingdings"/>
      </w:rPr>
    </w:lvl>
    <w:lvl w:ilvl="4" w:tentative="0">
      <w:start w:val="1"/>
      <w:numFmt w:val="bullet"/>
      <w:lvlRestart w:val="0"/>
      <w:lvlText w:val=""/>
      <w:lvlJc w:val="left"/>
      <w:pPr>
        <w:ind w:left="2100" w:hanging="420"/>
      </w:pPr>
      <w:rPr>
        <w:rFonts w:hint="default" w:ascii="Wingdings" w:hAnsi="Wingdings"/>
      </w:rPr>
    </w:lvl>
    <w:lvl w:ilvl="5" w:tentative="0">
      <w:start w:val="1"/>
      <w:numFmt w:val="bullet"/>
      <w:lvlRestart w:val="0"/>
      <w:lvlText w:val=""/>
      <w:lvlJc w:val="left"/>
      <w:pPr>
        <w:ind w:left="2520" w:hanging="420"/>
      </w:pPr>
      <w:rPr>
        <w:rFonts w:hint="default" w:ascii="Wingdings" w:hAnsi="Wingdings"/>
      </w:rPr>
    </w:lvl>
    <w:lvl w:ilvl="6" w:tentative="0">
      <w:start w:val="1"/>
      <w:numFmt w:val="bullet"/>
      <w:lvlRestart w:val="0"/>
      <w:lvlText w:val=""/>
      <w:lvlJc w:val="left"/>
      <w:pPr>
        <w:ind w:left="2940" w:hanging="420"/>
      </w:pPr>
      <w:rPr>
        <w:rFonts w:hint="default" w:ascii="Wingdings" w:hAnsi="Wingdings"/>
      </w:rPr>
    </w:lvl>
    <w:lvl w:ilvl="7" w:tentative="0">
      <w:start w:val="1"/>
      <w:numFmt w:val="bullet"/>
      <w:lvlRestart w:val="0"/>
      <w:lvlText w:val=""/>
      <w:lvlJc w:val="left"/>
      <w:pPr>
        <w:ind w:left="3360" w:hanging="420"/>
      </w:pPr>
      <w:rPr>
        <w:rFonts w:hint="default" w:ascii="Wingdings" w:hAnsi="Wingdings"/>
      </w:rPr>
    </w:lvl>
    <w:lvl w:ilvl="8" w:tentative="0">
      <w:start w:val="1"/>
      <w:numFmt w:val="bullet"/>
      <w:lvlRestart w:val="0"/>
      <w:lvlText w:val=""/>
      <w:lvlJc w:val="left"/>
      <w:pPr>
        <w:ind w:left="3780" w:hanging="420"/>
      </w:pPr>
      <w:rPr>
        <w:rFonts w:hint="default" w:ascii="Wingdings" w:hAnsi="Wingdings"/>
      </w:rPr>
    </w:lvl>
  </w:abstractNum>
  <w:abstractNum w:abstractNumId="3">
    <w:nsid w:val="07B961AE"/>
    <w:multiLevelType w:val="multilevel"/>
    <w:tmpl w:val="07B961AE"/>
    <w:lvl w:ilvl="0" w:tentative="0">
      <w:start w:val="1"/>
      <w:numFmt w:val="japaneseCounting"/>
      <w:lvlText w:val="%1、"/>
      <w:lvlJc w:val="left"/>
      <w:pPr>
        <w:ind w:left="1202" w:hanging="72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4">
    <w:nsid w:val="0D6C10DA"/>
    <w:multiLevelType w:val="multilevel"/>
    <w:tmpl w:val="0D6C10DA"/>
    <w:lvl w:ilvl="0" w:tentative="0">
      <w:start w:val="1"/>
      <w:numFmt w:val="bullet"/>
      <w:lvlText w:val=""/>
      <w:lvlJc w:val="left"/>
      <w:pPr>
        <w:ind w:left="360" w:hanging="36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2C12471"/>
    <w:multiLevelType w:val="multilevel"/>
    <w:tmpl w:val="12C12471"/>
    <w:lvl w:ilvl="0" w:tentative="0">
      <w:start w:val="1"/>
      <w:numFmt w:val="decimal"/>
      <w:pStyle w:val="2"/>
      <w:suff w:val="space"/>
      <w:lvlText w:val="%1"/>
      <w:lvlJc w:val="left"/>
      <w:pPr>
        <w:ind w:left="0" w:firstLine="0"/>
      </w:pPr>
      <w:rPr>
        <w:rFonts w:hint="eastAsia"/>
      </w:rPr>
    </w:lvl>
    <w:lvl w:ilvl="1" w:tentative="0">
      <w:start w:val="1"/>
      <w:numFmt w:val="decimal"/>
      <w:pStyle w:val="3"/>
      <w:suff w:val="space"/>
      <w:lvlText w:val="%1.%2"/>
      <w:lvlJc w:val="left"/>
      <w:pPr>
        <w:ind w:left="0" w:firstLine="0"/>
      </w:pPr>
      <w:rPr>
        <w:rFonts w:hint="eastAsia"/>
      </w:rPr>
    </w:lvl>
    <w:lvl w:ilvl="2" w:tentative="0">
      <w:start w:val="1"/>
      <w:numFmt w:val="decimal"/>
      <w:pStyle w:val="4"/>
      <w:suff w:val="space"/>
      <w:lvlText w:val="%1.%2.%3"/>
      <w:lvlJc w:val="left"/>
      <w:pPr>
        <w:ind w:left="0" w:firstLine="0"/>
      </w:pPr>
      <w:rPr>
        <w:rFonts w:hint="eastAsia"/>
      </w:rPr>
    </w:lvl>
    <w:lvl w:ilvl="3" w:tentative="0">
      <w:start w:val="1"/>
      <w:numFmt w:val="decimal"/>
      <w:suff w:val="space"/>
      <w:lvlText w:val="%1.%2.%3.%4"/>
      <w:lvlJc w:val="left"/>
      <w:pPr>
        <w:ind w:left="0" w:firstLine="0"/>
      </w:pPr>
      <w:rPr>
        <w:rFonts w:hint="eastAsia"/>
      </w:rPr>
    </w:lvl>
    <w:lvl w:ilvl="4" w:tentative="0">
      <w:start w:val="1"/>
      <w:numFmt w:val="decimal"/>
      <w:suff w:val="space"/>
      <w:lvlText w:val="%1.%2.%3.%4.%5"/>
      <w:lvlJc w:val="left"/>
      <w:pPr>
        <w:ind w:left="0" w:firstLine="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6">
    <w:nsid w:val="35147725"/>
    <w:multiLevelType w:val="multilevel"/>
    <w:tmpl w:val="3514772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515979C4"/>
    <w:multiLevelType w:val="multilevel"/>
    <w:tmpl w:val="515979C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8D222B4"/>
    <w:multiLevelType w:val="singleLevel"/>
    <w:tmpl w:val="58D222B4"/>
    <w:lvl w:ilvl="0" w:tentative="0">
      <w:start w:val="1"/>
      <w:numFmt w:val="decimal"/>
      <w:suff w:val="nothing"/>
      <w:lvlText w:val="%1、"/>
      <w:lvlJc w:val="left"/>
    </w:lvl>
  </w:abstractNum>
  <w:abstractNum w:abstractNumId="9">
    <w:nsid w:val="7C092D7A"/>
    <w:multiLevelType w:val="multilevel"/>
    <w:tmpl w:val="7C092D7A"/>
    <w:lvl w:ilvl="0" w:tentative="0">
      <w:start w:val="1"/>
      <w:numFmt w:val="bullet"/>
      <w:lvlText w:val=""/>
      <w:lvlJc w:val="left"/>
      <w:pPr>
        <w:ind w:left="360" w:hanging="360"/>
      </w:pPr>
      <w:rPr>
        <w:rFonts w:hint="default" w:ascii="Wingdings" w:hAnsi="Wingding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5"/>
  </w:num>
  <w:num w:numId="2">
    <w:abstractNumId w:val="3"/>
  </w:num>
  <w:num w:numId="3">
    <w:abstractNumId w:val="7"/>
  </w:num>
  <w:num w:numId="4">
    <w:abstractNumId w:val="6"/>
  </w:num>
  <w:num w:numId="5">
    <w:abstractNumId w:val="4"/>
  </w:num>
  <w:num w:numId="6">
    <w:abstractNumId w:val="9"/>
  </w:num>
  <w:num w:numId="7">
    <w:abstractNumId w:val="8"/>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AB791F"/>
    <w:rsid w:val="000007D8"/>
    <w:rsid w:val="00015E74"/>
    <w:rsid w:val="000202F2"/>
    <w:rsid w:val="00031AC8"/>
    <w:rsid w:val="00063341"/>
    <w:rsid w:val="00065ECF"/>
    <w:rsid w:val="00077F14"/>
    <w:rsid w:val="000909F2"/>
    <w:rsid w:val="00097B72"/>
    <w:rsid w:val="000A1027"/>
    <w:rsid w:val="000B3552"/>
    <w:rsid w:val="000C2217"/>
    <w:rsid w:val="000C4BBE"/>
    <w:rsid w:val="000D7E29"/>
    <w:rsid w:val="000F6758"/>
    <w:rsid w:val="0013559E"/>
    <w:rsid w:val="00163DE2"/>
    <w:rsid w:val="001654E9"/>
    <w:rsid w:val="00166863"/>
    <w:rsid w:val="00167856"/>
    <w:rsid w:val="001678B1"/>
    <w:rsid w:val="00183492"/>
    <w:rsid w:val="001A3CAE"/>
    <w:rsid w:val="001D37E1"/>
    <w:rsid w:val="001E36CC"/>
    <w:rsid w:val="001F5353"/>
    <w:rsid w:val="0020603C"/>
    <w:rsid w:val="00253859"/>
    <w:rsid w:val="002575FC"/>
    <w:rsid w:val="002673F2"/>
    <w:rsid w:val="00270EA2"/>
    <w:rsid w:val="002923F0"/>
    <w:rsid w:val="002A1A94"/>
    <w:rsid w:val="002A7440"/>
    <w:rsid w:val="002E21AA"/>
    <w:rsid w:val="002E3BFD"/>
    <w:rsid w:val="003006F9"/>
    <w:rsid w:val="00327A28"/>
    <w:rsid w:val="00345543"/>
    <w:rsid w:val="00361D5F"/>
    <w:rsid w:val="00367498"/>
    <w:rsid w:val="00375D8C"/>
    <w:rsid w:val="00391C4A"/>
    <w:rsid w:val="003C5BF0"/>
    <w:rsid w:val="003F17BC"/>
    <w:rsid w:val="00402F26"/>
    <w:rsid w:val="00412F43"/>
    <w:rsid w:val="00417455"/>
    <w:rsid w:val="00424DDA"/>
    <w:rsid w:val="00425F59"/>
    <w:rsid w:val="0044189D"/>
    <w:rsid w:val="00474533"/>
    <w:rsid w:val="00481AE7"/>
    <w:rsid w:val="00496F7B"/>
    <w:rsid w:val="004B6A6F"/>
    <w:rsid w:val="004D47C1"/>
    <w:rsid w:val="004D7E37"/>
    <w:rsid w:val="004E427B"/>
    <w:rsid w:val="004F38C2"/>
    <w:rsid w:val="005029DE"/>
    <w:rsid w:val="0050559B"/>
    <w:rsid w:val="00512076"/>
    <w:rsid w:val="00541C86"/>
    <w:rsid w:val="0054408A"/>
    <w:rsid w:val="00581C9A"/>
    <w:rsid w:val="00590042"/>
    <w:rsid w:val="005929B5"/>
    <w:rsid w:val="005A071B"/>
    <w:rsid w:val="005A5FE4"/>
    <w:rsid w:val="005A7614"/>
    <w:rsid w:val="005D5D54"/>
    <w:rsid w:val="005E0F0E"/>
    <w:rsid w:val="005E3134"/>
    <w:rsid w:val="005E6FCC"/>
    <w:rsid w:val="00634BD9"/>
    <w:rsid w:val="00640347"/>
    <w:rsid w:val="00665B7C"/>
    <w:rsid w:val="006709B0"/>
    <w:rsid w:val="00681034"/>
    <w:rsid w:val="00682EEA"/>
    <w:rsid w:val="00694E81"/>
    <w:rsid w:val="006E5262"/>
    <w:rsid w:val="006F5C26"/>
    <w:rsid w:val="00710434"/>
    <w:rsid w:val="00713061"/>
    <w:rsid w:val="0073259B"/>
    <w:rsid w:val="007564E1"/>
    <w:rsid w:val="00765403"/>
    <w:rsid w:val="007826B6"/>
    <w:rsid w:val="007861A6"/>
    <w:rsid w:val="00787152"/>
    <w:rsid w:val="0079282E"/>
    <w:rsid w:val="007A4FFA"/>
    <w:rsid w:val="007A5F5B"/>
    <w:rsid w:val="007C1D59"/>
    <w:rsid w:val="007D02C1"/>
    <w:rsid w:val="007E77FE"/>
    <w:rsid w:val="007F4496"/>
    <w:rsid w:val="007F4FE3"/>
    <w:rsid w:val="007F5D67"/>
    <w:rsid w:val="00832542"/>
    <w:rsid w:val="00874CE5"/>
    <w:rsid w:val="00894295"/>
    <w:rsid w:val="008A5BE3"/>
    <w:rsid w:val="008B10C5"/>
    <w:rsid w:val="008F10FA"/>
    <w:rsid w:val="00924ED9"/>
    <w:rsid w:val="00940199"/>
    <w:rsid w:val="0094435B"/>
    <w:rsid w:val="009671E7"/>
    <w:rsid w:val="00995F8C"/>
    <w:rsid w:val="009B7C0A"/>
    <w:rsid w:val="009C03B0"/>
    <w:rsid w:val="009C1C2F"/>
    <w:rsid w:val="009C3CF5"/>
    <w:rsid w:val="009F7376"/>
    <w:rsid w:val="00A0372B"/>
    <w:rsid w:val="00A03A51"/>
    <w:rsid w:val="00A219FD"/>
    <w:rsid w:val="00A34CDD"/>
    <w:rsid w:val="00A36039"/>
    <w:rsid w:val="00A6292C"/>
    <w:rsid w:val="00A800F8"/>
    <w:rsid w:val="00A92995"/>
    <w:rsid w:val="00AB0A79"/>
    <w:rsid w:val="00AB791F"/>
    <w:rsid w:val="00AC1BB1"/>
    <w:rsid w:val="00AC797E"/>
    <w:rsid w:val="00AD2EC5"/>
    <w:rsid w:val="00AF6A8F"/>
    <w:rsid w:val="00B06D02"/>
    <w:rsid w:val="00B44B5F"/>
    <w:rsid w:val="00B504DA"/>
    <w:rsid w:val="00B52EBD"/>
    <w:rsid w:val="00B636A5"/>
    <w:rsid w:val="00BA48BD"/>
    <w:rsid w:val="00BB14D1"/>
    <w:rsid w:val="00BB7B5F"/>
    <w:rsid w:val="00BC2B30"/>
    <w:rsid w:val="00BD5383"/>
    <w:rsid w:val="00BE26C7"/>
    <w:rsid w:val="00BF2F3B"/>
    <w:rsid w:val="00BF7142"/>
    <w:rsid w:val="00C07389"/>
    <w:rsid w:val="00C13E2A"/>
    <w:rsid w:val="00C46367"/>
    <w:rsid w:val="00C67B05"/>
    <w:rsid w:val="00C77222"/>
    <w:rsid w:val="00CA025E"/>
    <w:rsid w:val="00CA5641"/>
    <w:rsid w:val="00CD522D"/>
    <w:rsid w:val="00CF57D8"/>
    <w:rsid w:val="00CF5962"/>
    <w:rsid w:val="00D01CC9"/>
    <w:rsid w:val="00D05CF7"/>
    <w:rsid w:val="00D47CFD"/>
    <w:rsid w:val="00D5207D"/>
    <w:rsid w:val="00D737CE"/>
    <w:rsid w:val="00D90746"/>
    <w:rsid w:val="00D940C0"/>
    <w:rsid w:val="00D94609"/>
    <w:rsid w:val="00DA534C"/>
    <w:rsid w:val="00DD15D4"/>
    <w:rsid w:val="00DE0EF6"/>
    <w:rsid w:val="00DF0A73"/>
    <w:rsid w:val="00DF0E9A"/>
    <w:rsid w:val="00E01B34"/>
    <w:rsid w:val="00E05FB7"/>
    <w:rsid w:val="00E102F2"/>
    <w:rsid w:val="00E325C4"/>
    <w:rsid w:val="00E40B00"/>
    <w:rsid w:val="00E429AB"/>
    <w:rsid w:val="00E513E1"/>
    <w:rsid w:val="00E5720E"/>
    <w:rsid w:val="00E62234"/>
    <w:rsid w:val="00E709F7"/>
    <w:rsid w:val="00E8271D"/>
    <w:rsid w:val="00E8480D"/>
    <w:rsid w:val="00E86C4F"/>
    <w:rsid w:val="00EC1578"/>
    <w:rsid w:val="00EC4CF5"/>
    <w:rsid w:val="00ED3456"/>
    <w:rsid w:val="00ED48FC"/>
    <w:rsid w:val="00ED661F"/>
    <w:rsid w:val="00ED7D15"/>
    <w:rsid w:val="00EE1847"/>
    <w:rsid w:val="00EE53FD"/>
    <w:rsid w:val="00EF2FEA"/>
    <w:rsid w:val="00F053CE"/>
    <w:rsid w:val="00F06F5F"/>
    <w:rsid w:val="00F122BF"/>
    <w:rsid w:val="00F16371"/>
    <w:rsid w:val="00F449F5"/>
    <w:rsid w:val="00F50D76"/>
    <w:rsid w:val="00F52A99"/>
    <w:rsid w:val="00F660B9"/>
    <w:rsid w:val="00F8629D"/>
    <w:rsid w:val="00F91D76"/>
    <w:rsid w:val="00F97D42"/>
    <w:rsid w:val="00FB0D04"/>
    <w:rsid w:val="00FB298C"/>
    <w:rsid w:val="00FB58BB"/>
    <w:rsid w:val="00FB7193"/>
    <w:rsid w:val="00FC0619"/>
    <w:rsid w:val="00FE18A8"/>
    <w:rsid w:val="00FE5F67"/>
    <w:rsid w:val="00FE6DF5"/>
    <w:rsid w:val="00FF2EDC"/>
    <w:rsid w:val="00FF72D3"/>
    <w:rsid w:val="01330046"/>
    <w:rsid w:val="096362F9"/>
    <w:rsid w:val="0B8373D1"/>
    <w:rsid w:val="0D91162E"/>
    <w:rsid w:val="0E390656"/>
    <w:rsid w:val="14822847"/>
    <w:rsid w:val="186A5A50"/>
    <w:rsid w:val="1B3C5489"/>
    <w:rsid w:val="1E64236F"/>
    <w:rsid w:val="27E9024D"/>
    <w:rsid w:val="28111FC8"/>
    <w:rsid w:val="2A836FDA"/>
    <w:rsid w:val="2BBD6C89"/>
    <w:rsid w:val="2DE512F0"/>
    <w:rsid w:val="31135EF2"/>
    <w:rsid w:val="35163939"/>
    <w:rsid w:val="38653409"/>
    <w:rsid w:val="41BB139B"/>
    <w:rsid w:val="443A52A0"/>
    <w:rsid w:val="46465AEA"/>
    <w:rsid w:val="47ED205D"/>
    <w:rsid w:val="4AF25F2B"/>
    <w:rsid w:val="4AF4557D"/>
    <w:rsid w:val="4B9F090D"/>
    <w:rsid w:val="4F01566C"/>
    <w:rsid w:val="50BB0166"/>
    <w:rsid w:val="572F1C55"/>
    <w:rsid w:val="583151FE"/>
    <w:rsid w:val="5D344462"/>
    <w:rsid w:val="5D816AEE"/>
    <w:rsid w:val="5DD529AC"/>
    <w:rsid w:val="63C80264"/>
    <w:rsid w:val="695E0100"/>
    <w:rsid w:val="69865990"/>
    <w:rsid w:val="6D35740C"/>
    <w:rsid w:val="77246CEA"/>
    <w:rsid w:val="7A2E6C11"/>
    <w:rsid w:val="7B745D04"/>
    <w:rsid w:val="7D061181"/>
    <w:rsid w:val="7D3953BE"/>
    <w:rsid w:val="7DC21E34"/>
    <w:rsid w:val="7DEF0AE4"/>
    <w:rsid w:val="7DF7723A"/>
    <w:rsid w:val="7EE250DC"/>
    <w:rsid w:val="7EE628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link w:val="19"/>
    <w:qFormat/>
    <w:uiPriority w:val="0"/>
    <w:pPr>
      <w:keepNext/>
      <w:keepLines/>
      <w:numPr>
        <w:ilvl w:val="0"/>
        <w:numId w:val="1"/>
      </w:numPr>
      <w:spacing w:before="260" w:after="260" w:line="416" w:lineRule="auto"/>
      <w:outlineLvl w:val="1"/>
    </w:pPr>
    <w:rPr>
      <w:rFonts w:ascii="Arial" w:hAnsi="Arial" w:eastAsia="黑体"/>
      <w:b/>
      <w:bCs/>
      <w:sz w:val="32"/>
      <w:szCs w:val="32"/>
    </w:rPr>
  </w:style>
  <w:style w:type="paragraph" w:styleId="3">
    <w:name w:val="heading 3"/>
    <w:basedOn w:val="1"/>
    <w:next w:val="1"/>
    <w:link w:val="26"/>
    <w:qFormat/>
    <w:uiPriority w:val="0"/>
    <w:pPr>
      <w:keepNext/>
      <w:keepLines/>
      <w:numPr>
        <w:ilvl w:val="1"/>
        <w:numId w:val="1"/>
      </w:numPr>
      <w:spacing w:before="260" w:after="260" w:line="416" w:lineRule="auto"/>
      <w:outlineLvl w:val="2"/>
    </w:pPr>
    <w:rPr>
      <w:b/>
      <w:bCs/>
      <w:sz w:val="32"/>
      <w:szCs w:val="32"/>
    </w:rPr>
  </w:style>
  <w:style w:type="paragraph" w:styleId="4">
    <w:name w:val="heading 4"/>
    <w:basedOn w:val="1"/>
    <w:next w:val="1"/>
    <w:link w:val="22"/>
    <w:qFormat/>
    <w:uiPriority w:val="0"/>
    <w:pPr>
      <w:keepNext/>
      <w:keepLines/>
      <w:numPr>
        <w:ilvl w:val="2"/>
        <w:numId w:val="1"/>
      </w:numPr>
      <w:spacing w:before="280" w:after="290" w:line="376" w:lineRule="auto"/>
      <w:outlineLvl w:val="3"/>
    </w:pPr>
    <w:rPr>
      <w:rFonts w:ascii="Arial" w:hAnsi="Arial" w:eastAsia="黑体"/>
      <w:b/>
      <w:bCs/>
      <w:sz w:val="28"/>
      <w:szCs w:val="28"/>
    </w:rPr>
  </w:style>
  <w:style w:type="character" w:default="1" w:styleId="15">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Document Map"/>
    <w:basedOn w:val="1"/>
    <w:qFormat/>
    <w:uiPriority w:val="0"/>
    <w:pPr>
      <w:shd w:val="clear" w:color="auto" w:fill="000080"/>
    </w:pPr>
  </w:style>
  <w:style w:type="paragraph" w:styleId="7">
    <w:name w:val="Body Text Indent"/>
    <w:basedOn w:val="1"/>
    <w:link w:val="24"/>
    <w:qFormat/>
    <w:uiPriority w:val="0"/>
    <w:pPr>
      <w:spacing w:after="120"/>
      <w:ind w:left="420" w:leftChars="200"/>
    </w:pPr>
    <w:rPr>
      <w:szCs w:val="24"/>
    </w:rPr>
  </w:style>
  <w:style w:type="paragraph" w:styleId="8">
    <w:name w:val="List 2"/>
    <w:basedOn w:val="1"/>
    <w:uiPriority w:val="0"/>
    <w:pPr>
      <w:ind w:left="100" w:leftChars="200" w:hanging="200" w:hangingChars="200"/>
    </w:pPr>
    <w:rPr>
      <w:szCs w:val="24"/>
    </w:rPr>
  </w:style>
  <w:style w:type="paragraph" w:styleId="9">
    <w:name w:val="List Continue"/>
    <w:basedOn w:val="1"/>
    <w:uiPriority w:val="0"/>
    <w:pPr>
      <w:spacing w:after="120"/>
      <w:ind w:left="420" w:leftChars="200"/>
      <w:contextualSpacing/>
    </w:pPr>
    <w:rPr>
      <w:szCs w:val="24"/>
    </w:rPr>
  </w:style>
  <w:style w:type="paragraph" w:styleId="10">
    <w:name w:val="Plain Text"/>
    <w:basedOn w:val="1"/>
    <w:link w:val="21"/>
    <w:qFormat/>
    <w:uiPriority w:val="0"/>
    <w:rPr>
      <w:rFonts w:ascii="宋体" w:hAnsi="Courier New"/>
      <w:lang w:val="zh-CN"/>
    </w:rPr>
  </w:style>
  <w:style w:type="paragraph" w:styleId="11">
    <w:name w:val="Balloon Text"/>
    <w:basedOn w:val="1"/>
    <w:link w:val="23"/>
    <w:uiPriority w:val="0"/>
    <w:rPr>
      <w:sz w:val="18"/>
      <w:szCs w:val="18"/>
    </w:rPr>
  </w:style>
  <w:style w:type="paragraph" w:styleId="12">
    <w:name w:val="footer"/>
    <w:basedOn w:val="1"/>
    <w:link w:val="20"/>
    <w:uiPriority w:val="0"/>
    <w:pPr>
      <w:tabs>
        <w:tab w:val="center" w:pos="4153"/>
        <w:tab w:val="right" w:pos="8306"/>
      </w:tabs>
      <w:snapToGrid w:val="0"/>
      <w:jc w:val="left"/>
    </w:pPr>
    <w:rPr>
      <w:sz w:val="18"/>
      <w:szCs w:val="18"/>
    </w:rPr>
  </w:style>
  <w:style w:type="paragraph" w:styleId="13">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17">
    <w:name w:val="Table Grid"/>
    <w:basedOn w:val="16"/>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8">
    <w:name w:val="font31"/>
    <w:qFormat/>
    <w:uiPriority w:val="0"/>
    <w:rPr>
      <w:rFonts w:hint="eastAsia" w:ascii="宋体" w:hAnsi="宋体" w:eastAsia="宋体" w:cs="宋体"/>
      <w:color w:val="000000"/>
      <w:sz w:val="24"/>
      <w:szCs w:val="24"/>
      <w:u w:val="none"/>
    </w:rPr>
  </w:style>
  <w:style w:type="character" w:customStyle="1" w:styleId="19">
    <w:name w:val="标题 2 Char"/>
    <w:link w:val="2"/>
    <w:uiPriority w:val="0"/>
    <w:rPr>
      <w:rFonts w:ascii="Arial" w:hAnsi="Arial" w:eastAsia="黑体"/>
      <w:b/>
      <w:bCs/>
      <w:kern w:val="2"/>
      <w:sz w:val="32"/>
      <w:szCs w:val="32"/>
    </w:rPr>
  </w:style>
  <w:style w:type="character" w:customStyle="1" w:styleId="20">
    <w:name w:val="页脚 Char"/>
    <w:link w:val="12"/>
    <w:uiPriority w:val="0"/>
    <w:rPr>
      <w:kern w:val="2"/>
      <w:sz w:val="18"/>
      <w:szCs w:val="18"/>
    </w:rPr>
  </w:style>
  <w:style w:type="character" w:customStyle="1" w:styleId="21">
    <w:name w:val="纯文本 Char"/>
    <w:link w:val="10"/>
    <w:qFormat/>
    <w:uiPriority w:val="0"/>
    <w:rPr>
      <w:rFonts w:ascii="宋体" w:hAnsi="Courier New"/>
      <w:kern w:val="2"/>
      <w:sz w:val="21"/>
      <w:lang w:val="zh-CN"/>
    </w:rPr>
  </w:style>
  <w:style w:type="character" w:customStyle="1" w:styleId="22">
    <w:name w:val="标题 4 Char"/>
    <w:link w:val="4"/>
    <w:uiPriority w:val="0"/>
    <w:rPr>
      <w:rFonts w:ascii="Arial" w:hAnsi="Arial" w:eastAsia="黑体"/>
      <w:b/>
      <w:bCs/>
      <w:kern w:val="2"/>
      <w:sz w:val="28"/>
      <w:szCs w:val="28"/>
    </w:rPr>
  </w:style>
  <w:style w:type="character" w:customStyle="1" w:styleId="23">
    <w:name w:val="批注框文本 Char"/>
    <w:link w:val="11"/>
    <w:uiPriority w:val="0"/>
    <w:rPr>
      <w:kern w:val="2"/>
      <w:sz w:val="18"/>
      <w:szCs w:val="18"/>
    </w:rPr>
  </w:style>
  <w:style w:type="character" w:customStyle="1" w:styleId="24">
    <w:name w:val="正文文本缩进 Char"/>
    <w:link w:val="7"/>
    <w:uiPriority w:val="0"/>
    <w:rPr>
      <w:kern w:val="2"/>
      <w:sz w:val="21"/>
      <w:szCs w:val="24"/>
    </w:rPr>
  </w:style>
  <w:style w:type="character" w:customStyle="1" w:styleId="25">
    <w:name w:val="font41"/>
    <w:qFormat/>
    <w:uiPriority w:val="0"/>
    <w:rPr>
      <w:rFonts w:ascii="Calibri" w:hAnsi="Calibri" w:cs="Calibri"/>
      <w:color w:val="000000"/>
      <w:sz w:val="24"/>
      <w:szCs w:val="24"/>
      <w:u w:val="none"/>
    </w:rPr>
  </w:style>
  <w:style w:type="character" w:customStyle="1" w:styleId="26">
    <w:name w:val="标题 3 Char"/>
    <w:link w:val="3"/>
    <w:uiPriority w:val="0"/>
    <w:rPr>
      <w:b/>
      <w:bCs/>
      <w:kern w:val="2"/>
      <w:sz w:val="32"/>
      <w:szCs w:val="32"/>
    </w:rPr>
  </w:style>
  <w:style w:type="paragraph" w:customStyle="1" w:styleId="27">
    <w:name w:val="1.1.1.1"/>
    <w:qFormat/>
    <w:uiPriority w:val="0"/>
    <w:pPr>
      <w:adjustRightInd w:val="0"/>
      <w:spacing w:before="60" w:after="60" w:line="480" w:lineRule="exact"/>
      <w:ind w:left="1200" w:hanging="1200"/>
      <w:jc w:val="both"/>
    </w:pPr>
    <w:rPr>
      <w:rFonts w:ascii="Times New Roman" w:hAnsi="Times New Roman" w:eastAsia="宋体" w:cs="Times New Roman"/>
      <w:b/>
      <w:sz w:val="24"/>
      <w:lang w:val="en-US" w:eastAsia="zh-CN" w:bidi="ar-SA"/>
    </w:rPr>
  </w:style>
  <w:style w:type="paragraph" w:styleId="28">
    <w:name w:val="List Paragraph"/>
    <w:basedOn w:val="1"/>
    <w:qFormat/>
    <w:uiPriority w:val="0"/>
    <w:pPr>
      <w:ind w:firstLine="420" w:firstLineChars="200"/>
    </w:pPr>
    <w:rPr>
      <w:szCs w:val="24"/>
    </w:rPr>
  </w:style>
  <w:style w:type="paragraph" w:customStyle="1" w:styleId="29">
    <w:name w:val="Char Char Char Char Char Char Char1 Char"/>
    <w:basedOn w:val="1"/>
    <w:uiPriority w:val="0"/>
    <w:rPr>
      <w:rFonts w:ascii="Tahoma" w:hAnsi="Tahoma"/>
      <w:sz w:val="24"/>
    </w:rPr>
  </w:style>
  <w:style w:type="paragraph" w:customStyle="1" w:styleId="30">
    <w:name w:val="正文1"/>
    <w:basedOn w:val="1"/>
    <w:uiPriority w:val="0"/>
    <w:rPr>
      <w:rFonts w:ascii="Tahoma" w:hAnsi="Tahoma" w:cs="仿宋_GB2312"/>
      <w:sz w:val="24"/>
    </w:rPr>
  </w:style>
  <w:style w:type="paragraph" w:customStyle="1" w:styleId="31">
    <w:name w:val="xl29"/>
    <w:basedOn w:val="1"/>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WWW.YlmF.CoM</Company>
  <Pages>19</Pages>
  <Words>1212</Words>
  <Characters>6915</Characters>
  <Lines>57</Lines>
  <Paragraphs>16</Paragraphs>
  <TotalTime>17</TotalTime>
  <ScaleCrop>false</ScaleCrop>
  <LinksUpToDate>false</LinksUpToDate>
  <CharactersWithSpaces>8111</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2018-07-26T08:42:00Z</dcterms:created>
  <dc:creator>NTKO</dc:creator>
  <cp:lastModifiedBy>Administrator</cp:lastModifiedBy>
  <cp:lastPrinted>2018-07-10T07:59:00Z</cp:lastPrinted>
  <dcterms:modified xsi:type="dcterms:W3CDTF">2018-07-27T07:33:14Z</dcterms:modified>
  <dc:title>安徽合肥公共资源交易中心政府采购项目需求表</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